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Нонна Степанян</w:t>
      </w:r>
    </w:p>
    <w:p>
      <w:pPr>
        <w:spacing w:after="280"/>
      </w:pPr>
      <w:r>
        <w:rPr>
          <w:rFonts w:ascii="Times New Roman" w:hAnsi="Times New Roman" w:eastAsia="Times New Roman" w:cs="Times New Roman"/>
          <w:b w:val="0"/>
          <w:i/>
          <w:color w:val="555555"/>
          <w:sz w:val="25"/>
        </w:rPr>
        <w:t>По страницам журнала (Арвест)</w:t>
      </w:r>
    </w:p>
    <w:p>
      <w:pPr>
        <w:spacing w:after="400"/>
      </w:pPr>
      <w:r>
        <w:rPr>
          <w:rFonts w:ascii="Times New Roman" w:hAnsi="Times New Roman" w:eastAsia="Times New Roman" w:cs="Times New Roman"/>
          <w:b w:val="0"/>
          <w:i/>
          <w:color w:val="888888"/>
          <w:sz w:val="18"/>
        </w:rPr>
        <w:t>Творчество · 1962, №4 · Оригинал</w:t>
      </w:r>
    </w:p>
    <w:p>
      <w:pPr>
        <w:ind w:firstLine="567"/>
        <w:jc w:val="both"/>
      </w:pPr>
      <w:r>
        <w:rPr>
          <w:rFonts w:ascii="Times New Roman" w:hAnsi="Times New Roman" w:eastAsia="Times New Roman" w:cs="Times New Roman"/>
          <w:b w:val="0"/>
          <w:i w:val="0"/>
          <w:sz w:val="24"/>
        </w:rPr>
        <w:t>Процесс роста, которым отмечено развитие армянского изобразительного искусства начиная с середины 50-х годов, можно проследить по материалам ежемесячника «Советакан Арвест» («Советское искусство»), выходящего в Ереване. Не случаен уже самый факт, что журнал стал издаваться именно в эти годы. Организация его была ответом на огромный и всё растущий интерес читателей ко всем видам искусства, в том числе и к изобразительному.</w:t>
      </w:r>
    </w:p>
    <w:p>
      <w:pPr>
        <w:ind w:firstLine="567"/>
        <w:jc w:val="both"/>
      </w:pPr>
      <w:r>
        <w:rPr>
          <w:rFonts w:ascii="Times New Roman" w:hAnsi="Times New Roman" w:eastAsia="Times New Roman" w:cs="Times New Roman"/>
          <w:b w:val="0"/>
          <w:i w:val="0"/>
          <w:sz w:val="24"/>
        </w:rPr>
        <w:t xml:space="preserve">Обзоры республиканских и всесоюзных выставок, творческие отчёты и юбилейные выставки, сообщения о работе Союза художников, информации из мастерских, статьи, поднимающие важные, требующие обсуждения вопросы современного развития искусства, полемические материалы делают ежемесячник одним из самых популярных изданий в республике. Очень часто в журнале выступают сами художники — в нём были опубликованы статьи </w:t>
      </w:r>
      <w:r>
        <w:rPr>
          <w:rFonts w:ascii="Times New Roman" w:hAnsi="Times New Roman" w:eastAsia="Times New Roman" w:cs="Times New Roman"/>
          <w:b w:val="0"/>
          <w:i w:val="0"/>
          <w:sz w:val="24"/>
        </w:rPr>
        <w:t>Е. Кочара</w:t>
      </w:r>
      <w:r>
        <w:rPr>
          <w:rFonts w:ascii="Times New Roman" w:hAnsi="Times New Roman" w:eastAsia="Times New Roman" w:cs="Times New Roman"/>
          <w:b w:val="0"/>
          <w:i w:val="0"/>
          <w:sz w:val="24"/>
        </w:rPr>
        <w:t xml:space="preserve"> о творчестве скульптора А. Гюрджяна, С. Степаняна — о специфике скульптурного образа, Э. Исабекяна — о памятнике «Давид Сасунский», А. Бекаряна — о творчестве сестёр Асламазян и другие. В то же время для участия в работе журнала нередко привлекаются московские и ленинградские авторы — статьи В. Полевого, А. Каменского, Ю. Колпинского, </w:t>
      </w:r>
      <w:r>
        <w:rPr>
          <w:rFonts w:ascii="Times New Roman" w:hAnsi="Times New Roman" w:eastAsia="Times New Roman" w:cs="Times New Roman"/>
          <w:b w:val="0"/>
          <w:i w:val="0"/>
          <w:sz w:val="24"/>
        </w:rPr>
        <w:t>М. Кагана</w:t>
      </w:r>
      <w:r>
        <w:rPr>
          <w:rFonts w:ascii="Times New Roman" w:hAnsi="Times New Roman" w:eastAsia="Times New Roman" w:cs="Times New Roman"/>
          <w:b w:val="0"/>
          <w:i w:val="0"/>
          <w:sz w:val="24"/>
        </w:rPr>
        <w:t xml:space="preserve"> об армянском изобразительном искусстве и его мастерах вызвали всеобщий интерес. Очень оживляют журнал страницы, посвящённые впечатлениям художников от поездок по родной стране и за рубежом.</w:t>
      </w:r>
    </w:p>
    <w:p>
      <w:pPr>
        <w:ind w:firstLine="567"/>
        <w:jc w:val="both"/>
      </w:pPr>
      <w:r>
        <w:rPr>
          <w:rFonts w:ascii="Times New Roman" w:hAnsi="Times New Roman" w:eastAsia="Times New Roman" w:cs="Times New Roman"/>
          <w:b w:val="0"/>
          <w:i w:val="0"/>
          <w:sz w:val="24"/>
        </w:rPr>
        <w:t xml:space="preserve">«Советакан Арвест» постоянно даёт публикации: неизвестные работы старых армянских мастеров, письма, архивные данные. Целые номера посвящаются знаменательным датам в жизни армянского изобразительного искусства, творчеству классиков армянской живописи — Татевосяна, Суренянца, Башинджагяна, Габриэляна. Журнал помещает обзоры новых книг, раскрывая перед читателем достоинства и слабые стороны таких изданий, как монографии А. Михайлова о </w:t>
      </w:r>
      <w:r>
        <w:rPr>
          <w:rFonts w:ascii="Times New Roman" w:hAnsi="Times New Roman" w:eastAsia="Times New Roman" w:cs="Times New Roman"/>
          <w:b w:val="0"/>
          <w:i w:val="0"/>
          <w:sz w:val="24"/>
        </w:rPr>
        <w:t>Сарьяне</w:t>
      </w:r>
      <w:r>
        <w:rPr>
          <w:rFonts w:ascii="Times New Roman" w:hAnsi="Times New Roman" w:eastAsia="Times New Roman" w:cs="Times New Roman"/>
          <w:b w:val="0"/>
          <w:i w:val="0"/>
          <w:sz w:val="24"/>
        </w:rPr>
        <w:t>, Р. Дрампяна о Татевосяне, М. Казарян о творчестве Суренянца, вышедшие за последние два — три года.</w:t>
      </w:r>
    </w:p>
    <w:p>
      <w:pPr>
        <w:ind w:firstLine="567"/>
        <w:jc w:val="both"/>
      </w:pPr>
      <w:r>
        <w:rPr>
          <w:rFonts w:ascii="Times New Roman" w:hAnsi="Times New Roman" w:eastAsia="Times New Roman" w:cs="Times New Roman"/>
          <w:b w:val="0"/>
          <w:i w:val="0"/>
          <w:sz w:val="24"/>
        </w:rPr>
        <w:t>Вместе с тем в работе журнала есть ряд серьёзных недостатков. Хорошо, когда редакция стремится охватить все важнейшие события искусства, откликнуться на важнейшие даты из его истории. Но, с другой стороны, публикуемые материалы таят в себе опасность некоторой легковесности, обзорности, журналистской очерковости.</w:t>
      </w:r>
    </w:p>
    <w:p>
      <w:pPr>
        <w:ind w:firstLine="567"/>
        <w:jc w:val="both"/>
      </w:pPr>
      <w:r>
        <w:rPr>
          <w:rFonts w:ascii="Times New Roman" w:hAnsi="Times New Roman" w:eastAsia="Times New Roman" w:cs="Times New Roman"/>
          <w:b w:val="0"/>
          <w:i w:val="0"/>
          <w:sz w:val="24"/>
        </w:rPr>
        <w:t xml:space="preserve">В статьях, посвящённых важным вопросам развития армянского советского изобразительного искусства, нет той остроты в постановке и решении проблем, тех обобщений, вытекающих из самой практики искусства, которые отвечали бы задачам, выдвигаемым сегодня жизнью перед мастерами культуры. Ни творчество зрелых мастеров, ни поиски молодёжи не получают подлинно глубокого анализа и оценки — теоретический уровень журнала оставляет желать лучшего. Постоянно обращаясь к творчеству М. Сарьяна, посвящая ему страницы воспоминаний и эссе, журнал ни разу не попытался выйти из юбилейного тона и проникнуть в суть творчества художника, в тайну его неувядающего обаяния. С некоторыми эстетическими оценками журнала трудно согласиться. Это касается во многом интересной статьи Р. Оганесяна «Современно и лаконично» (№ 4, 1961 г.), где, наряду с интересными, рассматриваются работы, не характеризующие уровень армянского искусства наших дней. </w:t>
      </w:r>
      <w:r>
        <w:rPr>
          <w:rFonts w:ascii="Times New Roman" w:hAnsi="Times New Roman" w:eastAsia="Times New Roman" w:cs="Times New Roman"/>
          <w:b/>
          <w:i w:val="0"/>
          <w:sz w:val="24"/>
        </w:rPr>
        <w:t xml:space="preserve">Неубедительна статья В. Арутюняна «О времени, современнике и одной статье» (№ 9, 1961), где, полемизируя с писателем В. Хечумяном, автор разбирает творчество молодых художников </w:t>
      </w:r>
      <w:r>
        <w:rPr>
          <w:rFonts w:ascii="Times New Roman" w:hAnsi="Times New Roman" w:eastAsia="Times New Roman" w:cs="Times New Roman"/>
          <w:b/>
          <w:i w:val="0"/>
          <w:sz w:val="24"/>
        </w:rPr>
        <w:t>Р. Адаляна</w:t>
      </w:r>
      <w:r>
        <w:rPr>
          <w:rFonts w:ascii="Times New Roman" w:hAnsi="Times New Roman" w:eastAsia="Times New Roman" w:cs="Times New Roman"/>
          <w:b/>
          <w:i w:val="0"/>
          <w:sz w:val="24"/>
        </w:rPr>
        <w:t>, А. Чакмакчяна, Р. Хачатряна слишком уж неприязненно и небрежно.</w:t>
      </w:r>
    </w:p>
    <w:p>
      <w:pPr>
        <w:ind w:firstLine="567"/>
        <w:jc w:val="both"/>
      </w:pPr>
      <w:r>
        <w:rPr>
          <w:rFonts w:ascii="Times New Roman" w:hAnsi="Times New Roman" w:eastAsia="Times New Roman" w:cs="Times New Roman"/>
          <w:b w:val="0"/>
          <w:i w:val="0"/>
          <w:sz w:val="24"/>
        </w:rPr>
        <w:t>Не всегда отвечает требованиям высокого эстетического вкуса и содержательности иллюстративный материал, публикуемый журналом. А ведь очевидно, что самими иллюстрациями редакция должна выражать свои позиции, пропагандировать подлинные достижения, доносить до читателя лучшее, что создано в этой области.</w:t>
      </w:r>
    </w:p>
    <w:p>
      <w:pPr>
        <w:ind w:firstLine="567"/>
        <w:jc w:val="both"/>
      </w:pPr>
      <w:r>
        <w:rPr>
          <w:rFonts w:ascii="Times New Roman" w:hAnsi="Times New Roman" w:eastAsia="Times New Roman" w:cs="Times New Roman"/>
          <w:b w:val="0"/>
          <w:i w:val="0"/>
          <w:sz w:val="24"/>
        </w:rPr>
        <w:t>Трудности, с которыми сталкивается коллектив редакции в своей работе, очень велики: явно ощущается недостаток в квалифицированных искусствоведческих кадрах, слишком уж очевидно страдает журнал и от одной общей для большинства журналов болезни — плохой полиграфической базы, вносящей свои «коррективы» в самые хорошие намерения. И тем не менее требования к журналу должны быть очень высоки. Он может и должен соответствовать уровню практики армянского изобразительного искусства, всего советского искусства.</w:t>
      </w:r>
    </w:p>
    <w:p>
      <w:pPr>
        <w:ind w:firstLine="567"/>
        <w:jc w:val="both"/>
      </w:pPr>
      <w:r>
        <w:rPr>
          <w:rFonts w:ascii="Times New Roman" w:hAnsi="Times New Roman" w:eastAsia="Times New Roman" w:cs="Times New Roman"/>
          <w:b w:val="0"/>
          <w:i w:val="0"/>
          <w:sz w:val="24"/>
        </w:rPr>
        <w:t>Н. Степанян</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Pub-0005-а · Нонна Степанян · 1962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https://rudolfart.com/publications/Pub-0005-%D0%B0?lang=ru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Pub-0005-а · Нонна Степанян · 1962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https://rudolfart.com/publications/Pub-0005-%D0%B0?lang=ru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05-%D0%B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05-%D0%B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https://rudolfart.com/publications/Pub-0005-%D0%B0?lang=ru</dc:subject>
  <dc:creator>python-docx</dc:creator>
  <cp:keywords>Rudolf Khachatryan; rudolfart.com</cp:keywords>
  <dc:description>Source: https://rudolfart.com/publications/Pub-0005-%D0%B0?lang=ru · Rudolf Khachatryan Digital Archive</dc:description>
  <cp:lastModifiedBy/>
  <cp:revision>1</cp:revision>
  <dcterms:created xsi:type="dcterms:W3CDTF">2013-12-23T23:15:00Z</dcterms:created>
  <dcterms:modified xsi:type="dcterms:W3CDTF">2013-12-23T23:15:00Z</dcterms:modified>
  <cp:category/>
</cp:coreProperties>
</file>