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Н. Яворская, А. Добровольский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Ваше мнение?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Творчество · 1972, № 9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 ДЕКОРАТИВНОСТИ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Определение декоративности, данное И. Глозманом («Творчество», № 3, 1972), довольно чётко и ёмко раскрывает этот термин. Гозман правильно подчеркнул, что декоративность связана с «изобразительно-повествовательной основой произведения». Это ясно видно в приведённой К. Макаровым иконе «Положение во гроб», где все композиционно-декоративные элементы повышают эмоциональный накал произведений, заложенный в изобразительных и повествовательных моментах.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Такую неразрывную связь можно продемонстрировать на очень многих произведениях искусства конца XIX и XX веков. Возьмём для примера «Крик» Э. Мунка (1909), где ощущение отчаянного крика, исходящего из широко открытого рта маленькой фигурки и как бы заполняющего всю вселенную, намного усиливается сопоставлением жёлтого, красного, оранжевого, синего цветов, заключённых в извивающихся плоскостях, данных в беспокойном ритме.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1890 году французский художник Морис Дени бросил фразу: «Помнить, что картина, прежде чем стать боевой лошадью, обнажённой женщиной или каким-нибудь анекдотом, является, по существу, плоской поверхностью, покрытой красками, расположенными в определённом порядке». В этой, на первый взгляд, парадоксальной фразе (буквально следуя которой, можно впасть в самодовлеющий схематизм) вскрыта существенная сторона живописи, её условность.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Действительно, перед живописцем неминуемо, сознательно или бессознательно, встаёт вопрос, какой пластической концепции он подчинит увиденное им в природе? Это очень хорошо выразил Д. Жилинский, рассказывая о своём творческом методе: «Рисуя с натуры, стараешься разгадать её пластический „знак“, движение, форму, что это — овал, круг, треугольник и т. д.» («Творчество», № 1, 1971), и, говоря уже конкретно о картине «Под старой яблоней», художник указывает, что зерном её композиционного решения была «раскручивающаяся спираль». Вот этот пластический элемент и послужил основой перевоплощения художником реального мира, позволив ему сосредоточить внимание зрителя на фигуре матери и дать общее декоративное решение, к чему художник стремился вполне сознательно.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Другой художник, Б. Домашников, говоря о своей картине «Вечерний сеанс» («Творчество», № 12, 1970), заявляет, что он добивался прежде всего выразительного ритмического строя композиции. Действительно, ритм явился организующих моментом в композиции и обусловил поэтичность и декоративность пейзажа. Здесь мы подходим к очень важному свойству декоративности — её поэтичности. Эти два понятия в какой-то мере синонимы, так как именно благодаря декоративности раскрывается красота мира, часто скрытая за обыденностью.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Полагаю, что декоративность будет играть большую смысловую роль всегда, когда художник исходит не от надуманной схемы, а от того, что видел в природе. Это можно подтвердить одним известным фактом из практики Анри Матисса. Когда он задумал иллюстрировать стихотворение Малларме, он начал с того, что в Булонском лесу очень скрупулёзно, с натуры, нарисовал лебедя, затем сделал рисунки, по которым можно проследить, как художник постепенно от непосредственного наблюдения идёт к обобщению, от трёхмерности — к плоскостности. В результате, в окончательном офорте лебедь превращается почти в орнаментальный узор, декорирующий плоскость, но вместе с тем, этот рисунок насыщается эмоциями, передающими драматический момент, — усилия птицы, стремящейся вырваться из сковавшего её льда. Если сравнить офорт с первоначальным рисунком, то почувствуем, что стремление художника было направлено на то, чтобы, добившись декоративности, передать поэтичность стихотворения.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Приведённые примеры дают ответ на вопрос, чем достигается декоративность, какими средствами. По существу, все специфические, формальные средства живописи или рисунка могут участвовать в создании декоративности, но нередко бывает, что превалирует какое-либо одно из средств. Скажем, у одного художника — ритм, у другого — линейная композиция, у третьего — цветовая, как, например, в произведениях Руо, где цвет — как бы светящийся изнутри синий или искрящийся красный — очень часто «зачаровывает».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понятие декоративности станковой картины необязательно входит её «активное включение в окружающую среду», но это качество неотделимо от стенной живописи, которую мы обычно называем монументально-декоративной, тесно связанной с архитектурой. Это кажется мне настолько ясным, что не требует доказательства.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Однако могут быть произведения станковые, т. е. непосредственно не связанные с определённым зданием, но, тем не менее, и для них характерно «активное включение в окружающую среду» — функция, специфическая, казалось бы, только для стенной росписи. Приведу пример: когда Анри Матисс писал для особняка С. И. Щукина панно «Музыка» и «Танец», то, как он впоследствии подчёркивал в своих письмах, эти картины не были, как он выражался, «архитектурной живописью», а были станковыми произведениями, которые можно было переносить из одного помещения в другое. Но он мыслил их в интерьере, как произведения, не только воздействующие на психику человека, но и организующие его действия в пространстве. Кто помнит, как выглядели эти панно в Щукинском особняке (в I отделении Гос. музея Нового Западного искусства), тот вспомнит, как способствовало панно «Танец» лёгкости подъёма по лестнице и какое создавалось успокоение, умиротворённость на верхней площадке, откуда открывалось другое панно — «Музыка». Перенесённые на лестничную клетку Эрмитажа, и здесь, в другом помещении, они играют примерно ту же роль.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Для другого московского коллекционера И. А. Морозова Матисс написал триптих. Посылая его владельцу, он в письме даже нарисовал, как они должны быть экспонированы. Две боковые картины этого триптиха: «Вид из окна» и «Вход в казба» — по контрасту со средней как бы раздвигают стены комнаты, устремляя взгляд зрителя в дальние просторы.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Эти произведения имеют то преимущество, что могут обслуживать очень различные по своему стилю здания.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Думаю, что такие же задачи соединения станковой картины с функциями монументальной живописи ставил перед собою и О. Субби в картине «Осенний интерьер» (1970). Подобные примеры можно привести из практики художников и других республик, в частности, Армении (в первую очередь,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Сарьяна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), Грузии, Азербайджана.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Функции монументального и станкового искусства в продолжение веков изменялись. В наши дни происходит стирание граней не только между отдельными жанрами и видами изобразительного искусства, но и между смежными искусствами (эту мысль интересно развил Б. Немечек в статье «Эскиз, фильм, картина», «Творчество», № 2, 1972), а потому не могу согласиться с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М. Каганом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который (в том же номере журнала) выдвигает положение об ограничениях каждого вида искусства. Если можно говорить об ограничении живописца, связанного непосредственно со стенной живописью, поскольку он должен творить в унисон с архитектором и роспись должна быть создана в том же эмоциональном ключе, то художник-станковист ограничений не знает. Он может пользоваться всем «арсеналом» изобразительного искусства для выявления замысла произведения и использовать разные техники вплоть до техники фрески и мозаики.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заключение подчеркну, что не только для монументально-декоративной, но и станковой живописи «декоративность» играет очень большую роль, так как система организации, упорядочения различных формальных элементов позволяет художнику не только выразить свои эмоции, но ярче донести до зрителя созданный им образ. В одних произведениях мы видим полную слитность «декоративности» со смысловым содержанием (как, например, в портрете Гиршман В. Серова, где декоративные элементы усиливают сообщение художника зрителю о характере изображённой), в других работах «декоративность» может превалировать, и декоративные элементы используются художником не столько для усиления впечатления от изображения, сколько для того, чтобы произведение «активно включалось в окружающую среду», и тогда станковое произведение несёт функцию монументально-декоративного панно.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Н. Яворская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/>
          <w:sz w:val="24"/>
        </w:rPr>
        <w:t>Начало см. «Творчество», № 3, 1972.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/>
          <w:sz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*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«8-е МАРТА» Д. МИТЛЯНСКОГО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этой работе нет подражательности, холодноватого ремесленничества, нет школьничества и массы других недостатков, справедливо отмеченных в рисунках Р. Хачатряна. Более того, Д. Митлянский принадлежит к числу художников, идущих в авангарде поискового отряда советской скульптуры. Я сказал — скульптуры, и спешу оговориться. По-моему, Митлянский в данной работе не скульптор, а пластик.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Говоря так, я имею в виду различие объёмно-пространственных решений произведений.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Скульптура — всегда статуя. Вспомните известную мысль Микеланджело о том, что легко можно проверить хорошую скульптуру, сбросив её с горы, — всё лишнее отвалится. Статуя — это объём, «насаженный» на ось. Эта ось может быть линией или точкой, от неё разрастается монолитный объём.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пластике осью чаще всего является некая пространственная кривая, замкнутая или разомкнутая, иногда с «отростками». Объём развивается вокруг всей осевой линии одновременно. Пространственная конструкция произведения становится более сложной. Иногда она составлена из нескольких скульптур, из нескольких монолитных объёмов.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Трудно провести здесь чёткую границу, но одна черта, различающая скульптуру и пластику, мне представляется наиболее яркой.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Пространство скульптурного произведения не исчерпывается реальным телом. Вокруг каждого произведения скульптуры и пластики возникает «несобственное» пространство, которое «удерживается» данным объёмом. Это не иллюзорное пространство живописи или графики. Это реальное пространство. В центре его, как ядро в атоме, расположено собственно тело, вокруг которого на орбитах находятся объекты, связанные с ним при помощи силовых линий восприятия. Связанное пространство, при всей объективности своей социальной духовной обусловленности, субъективно воспринимается зрителем. Вот здесь-то, в зрительском восприятии, и происходит одно интересное явление, которое, по-моему, и позволяет отличить скульптуру от пластики.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Скульптура статуарна и как таковая всегда замкнута внутри себя. Она не раскрывается в пространство, а наоборот, как бы втягивает пространство в себя. Силовые линии здесь — центростремительные. Зритель, вовлечённый в несобственное пространство, пытается мысленно понять, проникнуть внутрь объёма, чтобы понять сущность скульптуры.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Пластическое произведение, наоборот, — разомкнуто, в нём нет «вечного стояния», оно как бы развёрнуто в несобственное пространство. Силовые линии здесь центробежные, произведение словно само идёт навстречу зрителю, пронизывая его своим влиянием.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этом отношении пространство данной работы Д. Митлянского организовано совершенно чётко. Сколько бы раз ни начинал зритель рассматривать произведение, он, так или иначе, вынужден войти в зал, где происходит торжественное заседание, т. е. встать лицом к сцене. Взгляд переходит от выступающей к президиуму, сквозь него, затем, «оттолкнувшись» от плоскости задника, словно возвращается от говорящей в зал, заставляет пережить её слова и как-то реагировать на них. Так пластика становится более активной, более целенаправленной и меткой в молчаливом разговоре со зрителем.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Конечно, подобный анализ соотношения «собственного» и «несобственного» пространства далеко не исчерпывает всех особенностей пространственной структуры работы Д. Митлянского. И когда редакция журнала приглашает к разговору о тенденциях решения пространства в станковой скульптуре, то, очевидно, она имеет в виду особенности решения собственного пространства скульптуры.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Развитие советской скульптуры в последнее десятилетие даёт все основания говорить о дальнейшем уходе от натурализма, литературщины, конструктивной неопределённости. Гармония объёмов, поиски сложных линейных и объёмных ритмов, примат архитектоники, логической ясности построений выступили на первый план. Это реакция скульптуры на нескульптурность натурализма. Но, как это всегда бывает, нередко в руках подражателей художественные открытия становятся штампами и теперь уже ведущим деятелям становится ясно, что под видом борьбы с натурализмом можно впасть в другую крайность — потерю богатства конкретных характеров и явлений действительности, а борьба с литературщиной способна обернуться геометризмом и рационалистическим конструктивизмом, чистой декоративностью, что также не даёт возможности станковой пластике выявить всю сложность явлений современности.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Поиски новых средств приводят к усложнённому синтаксису пластики, к новым объёмно-пространственным решениям. В исследованиях отношений собственного и несобственного пространств скульптурных и пластических произведений наблюдается переход к исследованию прежде всего собственного пространства.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Собственно скульптурный объём расщепляется на составляющие, более мелкие объёмы. Исчезает монолит. Переходы от одного объёма к другому чаще всего становятся пространственными. В монументальной скульптуре появляется комплексность решений. В станковой — натурализация пространства. Персонажи многофигурных композиций А. Пологовой, Т. Соколовой, О. Комова, Д. Митлянского, отчасти Л. Головницкого в пространственных связях безусловны. Это привносит в структуру пластической композиции литературность, повествовательность, берущую своё начало от «Афины и Марсия» Мирона. Литературность, как одна из черт станковой скульптуры, ещё и сейчас зачастую считается греховной. Но мне кажется, что она неизбежна для многофигурной композиции, как способ связи персонажей, и не может быть вычеркнута из арсенала художественных средств пластики.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 сожалению, в данной работе Д. Митлянского многофигурность не даёт круглости композиции, не даёт пространственной игры объёмов в процессе обхода, как, например, в «Квартете» О. Комова. Из-за этого вся композиция смотрится картиной в гипсе. Но это не промах автора, а скорее ограниченность самой пластической идеи произведения. Здесь нужна фронтальность. В заслугу Д. Митлянскому можно поставить и тот факт, что он предельно развивает свою пластическую идею.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Сказанное далеко не исчерпывает всех сторон данной работы. Но мне не вполне импонирует многопустотность структуры, её разрежённость. Я люблю более плотное сочленение объёмов, их взаимопроникновение. В вещах типа «8-е Марта» слишком много пауз. От этого они не всегда значительны…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заключение необходимо подчеркнуть, что произведение Д. Митлянского говорит об интересных поисках автора и в области гражданской тематики, и в архитектонической организации композиции, её пластической завершённости.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/>
          <w:sz w:val="24"/>
        </w:rPr>
        <w:t>Гомель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А. Добровольский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/>
          <w:sz w:val="24"/>
        </w:rPr>
        <w:t>Начало см. «Творчество» №№ 4, 5, 7.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Pub-0017-а · Н. Яворская, А. Добровольский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https://rudolfart.com/publications/Pub-0017-%D0%B0?lang=ru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Pub-0017-а · Н. Яворская, А. Добровольский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https://rudolfart.com/publications/Pub-0017-%D0%B0?lang=ru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7-%D0%B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7-%D0%B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https://rudolfart.com/publications/Pub-0017-%D0%B0?lang=ru</dc:subject>
  <dc:creator>python-docx</dc:creator>
  <cp:keywords>Rudolf Khachatryan; rudolfart.com</cp:keywords>
  <dc:description>Source: https://rudolfart.com/publications/Pub-0017-%D0%B0?lang=ru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