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Э. Миль</w:t>
      </w:r>
    </w:p>
    <w:p>
      <w:pPr>
        <w:spacing w:after="280"/>
      </w:pPr>
      <w:r>
        <w:rPr>
          <w:rFonts w:ascii="Times New Roman" w:hAnsi="Times New Roman" w:eastAsia="Times New Roman" w:cs="Times New Roman"/>
          <w:b w:val="0"/>
          <w:i/>
          <w:color w:val="555555"/>
          <w:sz w:val="25"/>
        </w:rPr>
        <w:t>С магическим кристаллом</w:t>
      </w:r>
    </w:p>
    <w:p>
      <w:pPr>
        <w:spacing w:after="400"/>
      </w:pPr>
      <w:r>
        <w:rPr>
          <w:rFonts w:ascii="Times New Roman" w:hAnsi="Times New Roman" w:eastAsia="Times New Roman" w:cs="Times New Roman"/>
          <w:b w:val="0"/>
          <w:i/>
          <w:color w:val="888888"/>
          <w:sz w:val="18"/>
        </w:rPr>
        <w:t>Авангард · 1983, 7 декабря · Перевод с армянского</w:t>
      </w:r>
    </w:p>
    <w:p>
      <w:pPr>
        <w:ind w:firstLine="567"/>
        <w:jc w:val="both"/>
      </w:pPr>
      <w:r>
        <w:rPr>
          <w:rFonts w:ascii="Times New Roman" w:hAnsi="Times New Roman" w:eastAsia="Times New Roman" w:cs="Times New Roman"/>
          <w:b w:val="0"/>
          <w:i w:val="0"/>
          <w:sz w:val="24"/>
        </w:rPr>
        <w:t>Всякое искусство питается жизнью, а искусство — это жизнь как она есть, где слиты воедино не только философия и мировосприятие художника, но и лучшие его творческие замыслы, его собственные толкования жизни.</w:t>
      </w:r>
    </w:p>
    <w:p>
      <w:pPr>
        <w:ind w:firstLine="567"/>
        <w:jc w:val="both"/>
      </w:pPr>
      <w:r>
        <w:rPr>
          <w:rFonts w:ascii="Times New Roman" w:hAnsi="Times New Roman" w:eastAsia="Times New Roman" w:cs="Times New Roman"/>
          <w:b w:val="0"/>
          <w:i w:val="0"/>
          <w:sz w:val="24"/>
        </w:rPr>
        <w:t>Быть может, именно с таким смыслом и создано искусство заслуженного художника Армянской ССР Рудольфа Хачатряна.</w:t>
      </w:r>
    </w:p>
    <w:p>
      <w:pPr>
        <w:ind w:firstLine="567"/>
        <w:jc w:val="both"/>
      </w:pPr>
      <w:r>
        <w:rPr>
          <w:rFonts w:ascii="Times New Roman" w:hAnsi="Times New Roman" w:eastAsia="Times New Roman" w:cs="Times New Roman"/>
          <w:b w:val="0"/>
          <w:i w:val="0"/>
          <w:sz w:val="24"/>
        </w:rPr>
        <w:t xml:space="preserve">Лучшее тому подтверждение — его первые работы, выполненные сангиной, первые решительные шаги к национальному искусству: в произведениях «Автопортрет» (1972), «Портрет кинооператора </w:t>
      </w:r>
      <w:r>
        <w:rPr>
          <w:rFonts w:ascii="Times New Roman" w:hAnsi="Times New Roman" w:eastAsia="Times New Roman" w:cs="Times New Roman"/>
          <w:b w:val="0"/>
          <w:i w:val="0"/>
          <w:sz w:val="24"/>
        </w:rPr>
        <w:t>С. Филиппова</w:t>
      </w:r>
      <w:r>
        <w:rPr>
          <w:rFonts w:ascii="Times New Roman" w:hAnsi="Times New Roman" w:eastAsia="Times New Roman" w:cs="Times New Roman"/>
          <w:b w:val="0"/>
          <w:i w:val="0"/>
          <w:sz w:val="24"/>
        </w:rPr>
        <w:t>» (1973), «Маша» (1983) рисунок в своей свободе, в пределах охвата объёмов, в изяществе светотени утверждал масштаб таланта весьма самобытного художника.</w:t>
      </w:r>
    </w:p>
    <w:p>
      <w:pPr>
        <w:ind w:firstLine="567"/>
        <w:jc w:val="both"/>
      </w:pPr>
      <w:r>
        <w:rPr>
          <w:rFonts w:ascii="Times New Roman" w:hAnsi="Times New Roman" w:eastAsia="Times New Roman" w:cs="Times New Roman"/>
          <w:b w:val="0"/>
          <w:i w:val="0"/>
          <w:sz w:val="24"/>
        </w:rPr>
        <w:t>В 1959 году на Всемирном фестивале молодёжи в Вене за графическую работу «Портрет студентки» он был удостоен бронзовой медали.</w:t>
      </w:r>
    </w:p>
    <w:p>
      <w:pPr>
        <w:ind w:firstLine="567"/>
        <w:jc w:val="both"/>
      </w:pPr>
      <w:r>
        <w:rPr>
          <w:rFonts w:ascii="Times New Roman" w:hAnsi="Times New Roman" w:eastAsia="Times New Roman" w:cs="Times New Roman"/>
          <w:b w:val="0"/>
          <w:i w:val="0"/>
          <w:sz w:val="24"/>
        </w:rPr>
        <w:t>Затем, уже позже, в 1968 году, за графический портрет Комитаса он получил первую премию Министерства культуры Армении. А продолжением этого многообещающего начала и лучшим его подтверждением стала выставка, открывшаяся на днях в ереванском Музее современного искусства. Были представлены графические работы художника последних лет, выполненные на левкасе, который он впервые применил для рисунка. Потому что «рамки карандашного рисунка стали тесны для его мироощущения, масштаб его художественного мышления неизбежно вёл к разрушению традиционного понятия рисунка», — пишет об этих его последних работах Кира Михайловская.</w:t>
      </w:r>
    </w:p>
    <w:p>
      <w:pPr>
        <w:ind w:firstLine="567"/>
        <w:jc w:val="both"/>
      </w:pPr>
      <w:r>
        <w:rPr>
          <w:rFonts w:ascii="Times New Roman" w:hAnsi="Times New Roman" w:eastAsia="Times New Roman" w:cs="Times New Roman"/>
          <w:b w:val="0"/>
          <w:i w:val="0"/>
          <w:sz w:val="24"/>
        </w:rPr>
        <w:t>Случилось неожиданное. Особое звучание получили работы на левкасе; сгустки чувства и мысли предстали с новыми выразительными средствами, с новым высказыванием. Кристальная чистота форм и вместе с тем их простота пришли утвердить силу его искусства, связь жизни и творчества.</w:t>
      </w:r>
    </w:p>
    <w:p>
      <w:pPr>
        <w:ind w:firstLine="567"/>
        <w:jc w:val="both"/>
      </w:pPr>
      <w:r>
        <w:rPr>
          <w:rFonts w:ascii="Times New Roman" w:hAnsi="Times New Roman" w:eastAsia="Times New Roman" w:cs="Times New Roman"/>
          <w:b w:val="0"/>
          <w:i w:val="0"/>
          <w:sz w:val="24"/>
        </w:rPr>
        <w:t>Здесь обычный монохромный грифель зазвучал на левкасе силой «цвета», создал движение, тепло в этих переходах «цвета»; нервные, экспрессивные акценты графита, а порой и плавное, незаметное движение с помощью всего одного цвета создали «многоцветность».</w:t>
      </w:r>
    </w:p>
    <w:p>
      <w:pPr>
        <w:ind w:firstLine="567"/>
        <w:jc w:val="both"/>
      </w:pPr>
      <w:r>
        <w:rPr>
          <w:rFonts w:ascii="Times New Roman" w:hAnsi="Times New Roman" w:eastAsia="Times New Roman" w:cs="Times New Roman"/>
          <w:b w:val="0"/>
          <w:i w:val="0"/>
          <w:sz w:val="24"/>
        </w:rPr>
        <w:t>Сила художника — не только в умении видеть, но и в способности сделать видимым, конечно, и в наличии такого духовного богатства, без которого невозможно создать подлинную ценность в искусстве, ибо одного мастерского исполнения недостаточно, чтобы создать совершенное, завершённое.</w:t>
      </w:r>
    </w:p>
    <w:p>
      <w:pPr>
        <w:ind w:firstLine="567"/>
        <w:jc w:val="both"/>
      </w:pPr>
      <w:r>
        <w:rPr>
          <w:rFonts w:ascii="Times New Roman" w:hAnsi="Times New Roman" w:eastAsia="Times New Roman" w:cs="Times New Roman"/>
          <w:b w:val="0"/>
          <w:i w:val="0"/>
          <w:sz w:val="24"/>
        </w:rPr>
        <w:t xml:space="preserve">Его философия вещей и людей, его воображение — лучший залог умения видеть взлёты сложной и безграничной человеческой души и смотреть на них под иным углом. В этом смысле интересны «Портрет Ф. М.» (1981), «Автопортрет» (1981), «Портрет жены художника» (1981), «Портрет </w:t>
      </w:r>
      <w:r>
        <w:rPr>
          <w:rFonts w:ascii="Times New Roman" w:hAnsi="Times New Roman" w:eastAsia="Times New Roman" w:cs="Times New Roman"/>
          <w:b w:val="0"/>
          <w:i w:val="0"/>
          <w:sz w:val="24"/>
        </w:rPr>
        <w:t>Эльдара Рязанова</w:t>
      </w:r>
      <w:r>
        <w:rPr>
          <w:rFonts w:ascii="Times New Roman" w:hAnsi="Times New Roman" w:eastAsia="Times New Roman" w:cs="Times New Roman"/>
          <w:b w:val="0"/>
          <w:i w:val="0"/>
          <w:sz w:val="24"/>
        </w:rPr>
        <w:t xml:space="preserve">» (1981), «Портрет </w:t>
      </w:r>
      <w:r>
        <w:rPr>
          <w:rFonts w:ascii="Times New Roman" w:hAnsi="Times New Roman" w:eastAsia="Times New Roman" w:cs="Times New Roman"/>
          <w:b w:val="0"/>
          <w:i w:val="0"/>
          <w:sz w:val="24"/>
        </w:rPr>
        <w:t>Левона Абрамяна</w:t>
      </w:r>
      <w:r>
        <w:rPr>
          <w:rFonts w:ascii="Times New Roman" w:hAnsi="Times New Roman" w:eastAsia="Times New Roman" w:cs="Times New Roman"/>
          <w:b w:val="0"/>
          <w:i w:val="0"/>
          <w:sz w:val="24"/>
        </w:rPr>
        <w:t>» (1983).</w:t>
      </w:r>
    </w:p>
    <w:p>
      <w:pPr>
        <w:ind w:firstLine="567"/>
        <w:jc w:val="both"/>
      </w:pPr>
      <w:r>
        <w:rPr>
          <w:rFonts w:ascii="Times New Roman" w:hAnsi="Times New Roman" w:eastAsia="Times New Roman" w:cs="Times New Roman"/>
          <w:b w:val="0"/>
          <w:i w:val="0"/>
          <w:sz w:val="24"/>
        </w:rPr>
        <w:t>В искусстве Рудольфа Хачатряна нет ни малейшего усилия продемонстрировать свои возможности, ни одной лишней попытки их подчеркнуть. Лишь желание создать чистое, правдивое, большое искусство, преданность, вера во всё, что делаешь сам. Вот почему его искусство несёт глубокую печать индивидуальности, высокий артистизм, который, в свою очередь, подчёркивает не только глубину содержания материала, внутреннюю силу и возможности произведения, но и создаёт атмосферу, где каждая деталь необходима.</w:t>
      </w:r>
    </w:p>
    <w:p>
      <w:pPr>
        <w:ind w:firstLine="567"/>
        <w:jc w:val="both"/>
      </w:pPr>
      <w:r>
        <w:rPr>
          <w:rFonts w:ascii="Times New Roman" w:hAnsi="Times New Roman" w:eastAsia="Times New Roman" w:cs="Times New Roman"/>
          <w:b w:val="0"/>
          <w:i w:val="0"/>
          <w:sz w:val="24"/>
        </w:rPr>
        <w:t>Принцип, образ мышления, творческий метод художника Хачатряна — классика; у него классические формы своей простотой и вместе с тем строгостью создают высокое искусство — искусство со сложным и противоречивым душевным миром, с философией, о человеке, одиноком в своей боли и живущем иллюзией выхода. И именно истина этого очень важного «выхода» волнует в искусстве Рудольфа, ибо она касается его самого — человека. «Выход» — будь то умение сохранить человечески прекрасное в минуты многочисленных душевных падений в боли, будь то сила подняться, существование каждой случайности в этом искусстве вообще или побеги срубленного дерева, поднимающиеся в многочисленных бутылках. Иначе в чём смысл, заключённый в чувствах, в чём их притязание волновать...</w:t>
      </w:r>
    </w:p>
    <w:p>
      <w:pPr>
        <w:ind w:firstLine="567"/>
        <w:jc w:val="both"/>
      </w:pPr>
      <w:r>
        <w:rPr>
          <w:rFonts w:ascii="Times New Roman" w:hAnsi="Times New Roman" w:eastAsia="Times New Roman" w:cs="Times New Roman"/>
          <w:b w:val="0"/>
          <w:i w:val="0"/>
          <w:sz w:val="24"/>
        </w:rPr>
        <w:t xml:space="preserve">Интересны его работы «Перед окном», «Натюрморт с бутылками», «Портрет Мсряна», «Портрет Г. </w:t>
      </w:r>
      <w:r>
        <w:rPr>
          <w:rFonts w:ascii="Times New Roman" w:hAnsi="Times New Roman" w:eastAsia="Times New Roman" w:cs="Times New Roman"/>
          <w:b w:val="0"/>
          <w:i w:val="0"/>
          <w:sz w:val="24"/>
        </w:rPr>
        <w:t>Игитяна</w:t>
      </w:r>
      <w:r>
        <w:rPr>
          <w:rFonts w:ascii="Times New Roman" w:hAnsi="Times New Roman" w:eastAsia="Times New Roman" w:cs="Times New Roman"/>
          <w:b w:val="0"/>
          <w:i w:val="0"/>
          <w:sz w:val="24"/>
        </w:rPr>
        <w:t>», «Автопортрет» (1983).</w:t>
      </w:r>
    </w:p>
    <w:p>
      <w:pPr>
        <w:ind w:firstLine="567"/>
        <w:jc w:val="both"/>
      </w:pPr>
      <w:r>
        <w:rPr>
          <w:rFonts w:ascii="Times New Roman" w:hAnsi="Times New Roman" w:eastAsia="Times New Roman" w:cs="Times New Roman"/>
          <w:b w:val="0"/>
          <w:i w:val="0"/>
          <w:sz w:val="24"/>
        </w:rPr>
        <w:t>Именно здесь художественный язык произведения, сгущая в себе мысль художника, глубокое знание человеческой психологии, умение уловить неповторимость каждого движения лица, создаёт непреходящие художественные ценности в истории армянской графики.</w:t>
      </w:r>
    </w:p>
    <w:p>
      <w:pPr>
        <w:ind w:firstLine="567"/>
        <w:jc w:val="both"/>
      </w:pPr>
      <w:r>
        <w:rPr>
          <w:rFonts w:ascii="Times New Roman" w:hAnsi="Times New Roman" w:eastAsia="Times New Roman" w:cs="Times New Roman"/>
          <w:b w:val="0"/>
          <w:i w:val="0"/>
          <w:sz w:val="24"/>
        </w:rPr>
        <w:t xml:space="preserve">«Рисунок, выполненный простым карандашом, — пишет </w:t>
      </w:r>
      <w:r>
        <w:rPr>
          <w:rFonts w:ascii="Times New Roman" w:hAnsi="Times New Roman" w:eastAsia="Times New Roman" w:cs="Times New Roman"/>
          <w:b w:val="0"/>
          <w:i w:val="0"/>
          <w:sz w:val="24"/>
        </w:rPr>
        <w:t>Михаил Лазарев</w:t>
      </w:r>
      <w:r>
        <w:rPr>
          <w:rFonts w:ascii="Times New Roman" w:hAnsi="Times New Roman" w:eastAsia="Times New Roman" w:cs="Times New Roman"/>
          <w:b w:val="0"/>
          <w:i w:val="0"/>
          <w:sz w:val="24"/>
        </w:rPr>
        <w:t xml:space="preserve"> [в газете: «Լազաև»], — словно преображается в „магический кристалл“, создавая интересный, волнующий рассказ о личности человека, его неповторимой индивидуальности, духовном богатстве».</w:t>
      </w:r>
    </w:p>
    <w:p>
      <w:pPr>
        <w:ind w:firstLine="567"/>
        <w:jc w:val="both"/>
      </w:pPr>
      <w:r>
        <w:rPr>
          <w:rFonts w:ascii="Times New Roman" w:hAnsi="Times New Roman" w:eastAsia="Times New Roman" w:cs="Times New Roman"/>
          <w:b w:val="0"/>
          <w:i w:val="0"/>
          <w:sz w:val="24"/>
        </w:rPr>
        <w:t>Поражает скрупулёзность мышления художника, его конкретность, пристальное внимание. Именно здесь ему больше всего нужно сохранить чистоту рисунка, пусть даже ценой деталей, ибо каждая деталь, проявляясь в виде тонкой и выразительной линии, выявляет соотношение, богатство чёрного и белого цвета; мастерски сочетая свет и тень и пользуясь их выразительными средствами, он достигает глубины содержания, изящества светотени, утверждающей подтекст.</w:t>
      </w:r>
    </w:p>
    <w:p>
      <w:pPr>
        <w:ind w:firstLine="567"/>
        <w:jc w:val="both"/>
      </w:pPr>
      <w:r>
        <w:rPr>
          <w:rFonts w:ascii="Times New Roman" w:hAnsi="Times New Roman" w:eastAsia="Times New Roman" w:cs="Times New Roman"/>
          <w:b w:val="0"/>
          <w:i w:val="0"/>
          <w:sz w:val="24"/>
        </w:rPr>
        <w:t>Высоким исполнительским мастерством отличаются его натюрморты — «Натюрморт с самоваром», «Три рыбы», «Большой натюрморт», где формы через детали строят завершённое произведение. Интерес художника к деталям не только не случаен, но и является лучшим средством передать свои замыслы. Вот почему Хачатрян делает детали неотъемлемой частью творческого языка.</w:t>
      </w:r>
    </w:p>
    <w:p>
      <w:pPr>
        <w:ind w:firstLine="567"/>
        <w:jc w:val="both"/>
      </w:pPr>
      <w:r>
        <w:rPr>
          <w:rFonts w:ascii="Times New Roman" w:hAnsi="Times New Roman" w:eastAsia="Times New Roman" w:cs="Times New Roman"/>
          <w:b w:val="0"/>
          <w:i w:val="0"/>
          <w:sz w:val="24"/>
        </w:rPr>
        <w:t>Быть может, с таким же смыслом создаются и его женские образы. В творчестве Хачатряна рядом со всеми остальными работами они словно жасмин, поставленный в одну вазу с ландышами: живя вместе, они усиливают аромат последних.</w:t>
      </w:r>
    </w:p>
    <w:p>
      <w:pPr>
        <w:ind w:firstLine="567"/>
        <w:jc w:val="both"/>
      </w:pPr>
      <w:r>
        <w:rPr>
          <w:rFonts w:ascii="Times New Roman" w:hAnsi="Times New Roman" w:eastAsia="Times New Roman" w:cs="Times New Roman"/>
          <w:b w:val="0"/>
          <w:i w:val="0"/>
          <w:sz w:val="24"/>
        </w:rPr>
        <w:t>И с каким волшебством, с какой негой и заботой разворачивается на левкасе этот изящный, полный чувства «магический кристалл» Рудольфа Хачатряна — графит, — чтобы создать исполненные своеобразной красоты образы «Натурщицы», «Девушки с яблоком», «Моки», «Женского портрета» (1973), «легендарных героинь и служителей духа».</w:t>
      </w:r>
    </w:p>
    <w:p>
      <w:pPr>
        <w:ind w:firstLine="567"/>
        <w:jc w:val="both"/>
      </w:pPr>
      <w:r>
        <w:rPr>
          <w:rFonts w:ascii="Times New Roman" w:hAnsi="Times New Roman" w:eastAsia="Times New Roman" w:cs="Times New Roman"/>
          <w:b w:val="0"/>
          <w:i w:val="0"/>
          <w:sz w:val="24"/>
        </w:rPr>
        <w:t>Несомненно, трудно писать о современном художнике, тем более о Рудольфе Хачатряне, ибо неизвестно, каким будет его следующий шаг.</w:t>
      </w:r>
    </w:p>
    <w:p>
      <w:pPr>
        <w:ind w:firstLine="567"/>
        <w:jc w:val="both"/>
      </w:pPr>
      <w:r>
        <w:rPr>
          <w:rFonts w:ascii="Times New Roman" w:hAnsi="Times New Roman" w:eastAsia="Times New Roman" w:cs="Times New Roman"/>
          <w:b w:val="0"/>
          <w:i w:val="0"/>
          <w:sz w:val="24"/>
        </w:rPr>
        <w:t>Э. МИ[…] [фамилия обрезана вырезом; в карточке архива — «Э. Миль»] старший научный сотрудник Ереванского музея современного искусства</w:t>
      </w:r>
    </w:p>
    <w:p>
      <w:pPr>
        <w:ind w:firstLine="567"/>
        <w:jc w:val="both"/>
      </w:pPr>
      <w:r>
        <w:rPr>
          <w:rFonts w:ascii="Times New Roman" w:hAnsi="Times New Roman" w:eastAsia="Times New Roman" w:cs="Times New Roman"/>
          <w:b w:val="0"/>
          <w:i w:val="0"/>
          <w:sz w:val="24"/>
        </w:rPr>
        <w:t>НА СНИМКАХ: «</w:t>
      </w:r>
      <w:r>
        <w:rPr>
          <w:rFonts w:ascii="Times New Roman" w:hAnsi="Times New Roman" w:eastAsia="Times New Roman" w:cs="Times New Roman"/>
          <w:b w:val="0"/>
          <w:i w:val="0"/>
          <w:sz w:val="24"/>
        </w:rPr>
        <w:t>Актриса</w:t>
      </w:r>
      <w:r>
        <w:rPr>
          <w:rFonts w:ascii="Times New Roman" w:hAnsi="Times New Roman" w:eastAsia="Times New Roman" w:cs="Times New Roman"/>
          <w:b w:val="0"/>
          <w:i w:val="0"/>
          <w:sz w:val="24"/>
        </w:rPr>
        <w:t>» (1983), «</w:t>
      </w:r>
      <w:r>
        <w:rPr>
          <w:rFonts w:ascii="Times New Roman" w:hAnsi="Times New Roman" w:eastAsia="Times New Roman" w:cs="Times New Roman"/>
          <w:b w:val="0"/>
          <w:i w:val="0"/>
          <w:sz w:val="24"/>
        </w:rPr>
        <w:t>Портрет Левона Абрамяна</w:t>
      </w:r>
      <w:r>
        <w:rPr>
          <w:rFonts w:ascii="Times New Roman" w:hAnsi="Times New Roman" w:eastAsia="Times New Roman" w:cs="Times New Roman"/>
          <w:b w:val="0"/>
          <w:i w:val="0"/>
          <w:sz w:val="24"/>
        </w:rPr>
        <w:t>» (1983), «Цветы».</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Pub-0080 · Э. Миль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Pub-0080 · Э. Миль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8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8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https://rudolfart.com/publications/Pub-0080?lang=ru</dc:subject>
  <dc:creator>python-docx</dc:creator>
  <cp:keywords>Rudolf Khachatryan; rudolfart.com</cp:keywords>
  <dc:description>Source: https://rudolfart.com/publications/Pub-0080?lang=ru · Rudolf Khachatryan Digital Archive</dc:description>
  <cp:lastModifiedBy/>
  <cp:revision>1</cp:revision>
  <dcterms:created xsi:type="dcterms:W3CDTF">2013-12-23T23:15:00Z</dcterms:created>
  <dcterms:modified xsi:type="dcterms:W3CDTF">2013-12-23T23:15:00Z</dcterms:modified>
  <cp:category/>
</cp:coreProperties>
</file>