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80"/>
        <w:pBdr>
          <w:bottom w:val="single" w:sz="4" w:space="4" w:color="CCCCCC"/>
        </w:pBdr>
      </w:pPr>
      <w:r>
        <w:rPr>
          <w:rFonts w:ascii="Times New Roman" w:hAnsi="Times New Roman" w:eastAsia="Times New Roman" w:cs="Times New Roman"/>
          <w:b w:val="0"/>
          <w:i w:val="0"/>
          <w:color w:val="7A3B28"/>
          <w:sz w:val="17"/>
        </w:rPr>
        <w:t xml:space="preserve">ФОНД НАСЛЕДИЯ РУДОЛЬФА ХАЧАТРЯНА  ·  </w:t>
      </w:r>
      <w:r>
        <w:rPr>
          <w:rFonts w:ascii="Times New Roman" w:hAnsi="Times New Roman" w:eastAsia="Times New Roman" w:cs="Times New Roman"/>
          <w:b w:val="0"/>
          <w:i w:val="0"/>
          <w:color w:val="888888"/>
          <w:sz w:val="17"/>
        </w:rPr>
        <w:t>rudolfart.com</w:t>
      </w:r>
    </w:p>
    <w:p>
      <w:pPr>
        <w:spacing w:after="280"/>
      </w:pPr>
      <w:r>
        <w:rPr>
          <w:rFonts w:ascii="Times New Roman" w:hAnsi="Times New Roman" w:eastAsia="Times New Roman" w:cs="Times New Roman"/>
          <w:b w:val="0"/>
          <w:i/>
          <w:color w:val="555555"/>
          <w:sz w:val="25"/>
        </w:rPr>
        <w:t>Мастер рисунка</w:t>
      </w:r>
    </w:p>
    <w:p>
      <w:pPr>
        <w:spacing w:after="400"/>
      </w:pPr>
      <w:r>
        <w:rPr>
          <w:rFonts w:ascii="Times New Roman" w:hAnsi="Times New Roman" w:eastAsia="Times New Roman" w:cs="Times New Roman"/>
          <w:b w:val="0"/>
          <w:i/>
          <w:color w:val="888888"/>
          <w:sz w:val="18"/>
        </w:rPr>
        <w:t>Книжное обозрение · 1984 · Оригинал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В залах нового здания Музея искусств народов Востока на Суворовском бульваре экспонируется выставка рисунка Рудольфа Хачатряна, заслуженного художника Армянской ССР.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Рисунки Хачатряна требуют пристального внимания. Владея свободно разными техниками, он придаёт рисунку вполне самостоятельное значение. Серьёзность и значительность лучших рисунков Хачатряна заставляют уважать искусство графики, требуют от зрителя культуры восприятия.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Для художника одинаково значительно всё, что он изображает. Убеждая классическим мастерством, его рисунки безупречны по стилю и одухотворённости.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Портреты Хачатряна сдержанны и спокойны, в них нет нарочитости. При внешней статичности в них ощущается внутренняя жизнь.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Каталог выставки рисунков Рудольфа Хачатряна выпустило издательство «Советский художник», М., 1984.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Р. Хачатрян. Автопортрет. У окна.</w:t>
      </w:r>
    </w:p>
    <w:sectPr w:rsidR="00FC693F" w:rsidRPr="0006063C" w:rsidSect="00034616">
      <w:headerReference w:type="default" r:id="rId9"/>
      <w:footerReference w:type="default" r:id="rId10"/>
      <w:footerReference w:type="first" r:id="rId11"/>
      <w:pgSz w:w="11906" w:h="16838"/>
      <w:pgMar w:top="1134" w:right="567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6803"/>
      <w:gridCol w:w="2835"/>
    </w:tblGrid>
    <w:tr>
      <w:tc>
        <w:tcPr>
          <w:tcW w:type="dxa" w:w="4819"/>
        </w:tcPr>
        <w:p>
          <w:pPr>
            <w:spacing w:after="0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t>Pub-0097 · 1984</w:t>
          </w:r>
        </w:p>
      </w:tc>
      <w:tc>
        <w:tcPr>
          <w:tcW w:type="dxa" w:w="4819"/>
        </w:tcPr>
        <w:p>
          <w:pPr>
            <w:spacing w:after="0"/>
            <w:jc w:val="right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fldChar w:fldCharType="begin"/>
            <w:instrText xml:space="preserve"> PAGE </w:instrText>
            <w:fldChar w:fldCharType="end"/>
          </w:r>
        </w:p>
      </w:tc>
    </w:tr>
  </w:tbl>
  <w:p>
    <w:pPr>
      <w:jc w:val="center"/>
    </w:pPr>
    <w:r>
      <w:rPr>
        <w:color w:val="787670"/>
        <w:sz w:val="16"/>
      </w:rPr>
      <w:t xml:space="preserve">Source: </w:t>
    </w:r>
    <w:hyperlink r:id="rId1">
      <w:r>
        <w:rPr>
          <w:color w:val="7A3B28"/>
          <w:sz w:val="16"/>
        </w:rPr>
        <w:t>https://rudolfart.com/publications/Pub-0097?lang=ru</w:t>
      </w:r>
    </w:hyperlink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6803"/>
      <w:gridCol w:w="2835"/>
    </w:tblGrid>
    <w:tr>
      <w:tc>
        <w:tcPr>
          <w:tcW w:type="dxa" w:w="4819"/>
        </w:tcPr>
        <w:p>
          <w:pPr>
            <w:spacing w:after="0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t>Pub-0097 · 1984</w:t>
          </w:r>
        </w:p>
      </w:tc>
      <w:tc>
        <w:tcPr>
          <w:tcW w:type="dxa" w:w="4819"/>
        </w:tcPr>
        <w:p>
          <w:pPr>
            <w:spacing w:after="0"/>
            <w:jc w:val="right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fldChar w:fldCharType="begin"/>
            <w:instrText xml:space="preserve"> PAGE </w:instrText>
            <w:fldChar w:fldCharType="end"/>
          </w:r>
        </w:p>
      </w:tc>
    </w:tr>
  </w:tbl>
  <w:p>
    <w:pPr>
      <w:jc w:val="center"/>
    </w:pPr>
    <w:r>
      <w:rPr>
        <w:color w:val="787670"/>
        <w:sz w:val="16"/>
      </w:rPr>
      <w:t xml:space="preserve">Source: </w:t>
    </w:r>
    <w:hyperlink r:id="rId1">
      <w:r>
        <w:rPr>
          <w:color w:val="7A3B28"/>
          <w:sz w:val="16"/>
        </w:rPr>
        <w:t>https://rudolfart.com/publications/Pub-0097?lang=ru</w:t>
      </w:r>
    </w:hyperlink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  <w:pBdr>
        <w:bottom w:val="single" w:sz="4" w:space="4" w:color="CCCCCC"/>
      </w:pBdr>
    </w:pPr>
    <w:r>
      <w:rPr>
        <w:rFonts w:ascii="Times New Roman" w:hAnsi="Times New Roman" w:eastAsia="Times New Roman" w:cs="Times New Roman"/>
        <w:b w:val="0"/>
        <w:i w:val="0"/>
        <w:color w:val="7A3B28"/>
        <w:sz w:val="17"/>
      </w:rPr>
      <w:t xml:space="preserve">ФОНД НАСЛЕДИЯ РУДОЛЬФА ХАЧАТРЯНА  ·  </w:t>
    </w:r>
    <w:r>
      <w:rPr>
        <w:rFonts w:ascii="Times New Roman" w:hAnsi="Times New Roman" w:eastAsia="Times New Roman" w:cs="Times New Roman"/>
        <w:b w:val="0"/>
        <w:i w:val="0"/>
        <w:color w:val="888888"/>
        <w:sz w:val="17"/>
      </w:rPr>
      <w:t>rudolfart.com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print"/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Rule="auto" w:line="276" w:after="120"/>
    </w:pPr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footer" Target="footer2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rudolfart.com/publications/Pub-0097?lang=ru" TargetMode="External"/></Relationships>
</file>

<file path=word/_rels/footer2.xml.rels><?xml version='1.0' encoding='UTF-8' standalone='yes'?>
<Relationships xmlns="http://schemas.openxmlformats.org/package/2006/relationships"><Relationship Id="rId1" Type="http://schemas.openxmlformats.org/officeDocument/2006/relationships/hyperlink" Target="https://rudolfart.com/publications/Pub-0097?lang=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https://rudolfart.com/publications/Pub-0097?lang=ru</dc:subject>
  <dc:creator>python-docx</dc:creator>
  <cp:keywords>Rudolf Khachatryan; rudolfart.com</cp:keywords>
  <dc:description>Source: https://rudolfart.com/publications/Pub-0097?lang=ru · Rudolf Khachatryan Digital Archive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