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Марина Самсонян, Генрик Игитян</w:t>
      </w:r>
    </w:p>
    <w:p>
      <w:pPr>
        <w:spacing w:after="280"/>
      </w:pPr>
      <w:r>
        <w:rPr>
          <w:rFonts w:ascii="Times New Roman" w:hAnsi="Times New Roman" w:eastAsia="Times New Roman" w:cs="Times New Roman"/>
          <w:b w:val="0"/>
          <w:i/>
          <w:color w:val="555555"/>
          <w:sz w:val="25"/>
        </w:rPr>
        <w:t>Игитян. Рудольфа Хачатрян</w:t>
      </w:r>
    </w:p>
    <w:p>
      <w:pPr>
        <w:spacing w:after="400"/>
      </w:pPr>
      <w:r>
        <w:rPr>
          <w:rFonts w:ascii="Times New Roman" w:hAnsi="Times New Roman" w:eastAsia="Times New Roman" w:cs="Times New Roman"/>
          <w:b w:val="0"/>
          <w:i/>
          <w:color w:val="888888"/>
          <w:sz w:val="18"/>
        </w:rPr>
        <w:t>Новая жизнь (Нор кеанк) · 14 ноября 1985, с. 3, 26 · Перевод с армянского</w:t>
      </w:r>
    </w:p>
    <w:p>
      <w:pPr>
        <w:ind w:firstLine="567"/>
        <w:jc w:val="both"/>
      </w:pPr>
      <w:r>
        <w:rPr>
          <w:rFonts w:ascii="Times New Roman" w:hAnsi="Times New Roman" w:eastAsia="Times New Roman" w:cs="Times New Roman"/>
          <w:b w:val="0"/>
          <w:i w:val="0"/>
          <w:sz w:val="24"/>
        </w:rPr>
        <w:t>ИСКУССТВОВЕДЫ МАРИНА САМСОНЯН И ГЕНРИК ИГИТЯН АНАЛИЗИРУЮТ ИСКУССТВО РУДОЛЬФА ХАЧАТРЯНА</w:t>
      </w:r>
    </w:p>
    <w:p>
      <w:pPr>
        <w:ind w:firstLine="567"/>
        <w:jc w:val="both"/>
      </w:pPr>
      <w:r>
        <w:rPr>
          <w:rFonts w:ascii="Times New Roman" w:hAnsi="Times New Roman" w:eastAsia="Times New Roman" w:cs="Times New Roman"/>
          <w:b w:val="0"/>
          <w:i w:val="0"/>
          <w:sz w:val="24"/>
        </w:rPr>
        <w:t>Если для других художников рисунок — вспомогательное средство на пути к художественной выразительности, то в искусстве Хачатряна он обрёл функциональную независимость и самостоятельность. Классически безупречный рисунок соединяется в творчестве художника с современным мышлением и современной образностью. Если армянские художники большей частью достигают эмоциональной насыщенности сложными цветовыми сочетаниями, то Хачатрян умеет выразить тончайшие чувства и волнения, работая карандашом одного лишь цвета.</w:t>
      </w:r>
    </w:p>
    <w:p>
      <w:pPr>
        <w:ind w:firstLine="567"/>
        <w:jc w:val="both"/>
      </w:pPr>
      <w:r>
        <w:rPr>
          <w:rFonts w:ascii="Times New Roman" w:hAnsi="Times New Roman" w:eastAsia="Times New Roman" w:cs="Times New Roman"/>
          <w:b w:val="0"/>
          <w:i w:val="0"/>
          <w:sz w:val="24"/>
        </w:rPr>
        <w:t>Предпочитая в основном жанр портрета, Хачатрян создал множество выразительных образов. Они напоминают нам величественные образы, созданные мастерами Возрождения. И лица эти принадлежат большей частью нашим современникам. При этом он вовсе не «украшает» своих моделей. Тонкий вкус художника позволяет ему видеть красоту в людях своего окружения и представлять их в своих работах с этой точки зрения. В этих лицах — богатая духовная жизнь и внутренняя значительность. Преходящему и неустойчивому, поверхностному и неважному здесь нет места. Вовсе не обязательно, чтобы эти люди обладали идеальными чертами. Каждый из героев его портретов обладает своей неповторимой индивидуальностью.</w:t>
      </w:r>
    </w:p>
    <w:p>
      <w:pPr>
        <w:ind w:firstLine="567"/>
        <w:jc w:val="both"/>
      </w:pPr>
      <w:r>
        <w:rPr>
          <w:rFonts w:ascii="Times New Roman" w:hAnsi="Times New Roman" w:eastAsia="Times New Roman" w:cs="Times New Roman"/>
          <w:b w:val="0"/>
          <w:i w:val="0"/>
          <w:sz w:val="24"/>
        </w:rPr>
        <w:t>Творчество художника постоянно питается опытом прошлых веков. Возвышенные создания старых мастеров вдохновляли и по сей день вдохновляют его. Но если большинству современных художников свойственна пылкая жажда поиска нового, то для Хачатряна более характерна устойчивость эстетических идеалов, опирающаяся на историю развития искусства. Это выражается как во внутреннем строении произведения, так и во внешних видимых параллелях. Так, чтобы показать связь времён, он одевает свои образы в костюмы прошлого; этим художник словно хочет подтвердить, что сущность человека сквозь века в конечном счёте остаётся прежней. Кроме того, старинные костюмы придают этим работам определённый декоративный эффект.</w:t>
      </w:r>
    </w:p>
    <w:p>
      <w:pPr>
        <w:ind w:firstLine="567"/>
        <w:jc w:val="both"/>
      </w:pPr>
      <w:r>
        <w:rPr>
          <w:rFonts w:ascii="Times New Roman" w:hAnsi="Times New Roman" w:eastAsia="Times New Roman" w:cs="Times New Roman"/>
          <w:b w:val="0"/>
          <w:i w:val="0"/>
          <w:sz w:val="24"/>
        </w:rPr>
        <w:t xml:space="preserve">Тонкий классический рисунок Хачатряна далёк от сентиментально-романтической расплывчатой неопределённости. Чётко прочерченные подробности нисколько не нарушают общей соразмерности и гармонии произведения, ибо они подчинены основной мысли, и даже при придирчивом рассмотрении образы остаются цельными и органичными. Устойчивость эстетических взглядов Хачатряна, ясно выработанный почерк и самобытный дар дали ему возможность стать одним из известных армянских художников. Из его ранних работ незабываемы великолепный портрет Абу-Лала Махари, нежный и чистый портрет «Студентки», исполненный тонкой печали портрет лингвиста </w:t>
      </w:r>
      <w:r>
        <w:rPr>
          <w:rFonts w:ascii="Times New Roman" w:hAnsi="Times New Roman" w:eastAsia="Times New Roman" w:cs="Times New Roman"/>
          <w:b w:val="0"/>
          <w:i w:val="0"/>
          <w:sz w:val="24"/>
        </w:rPr>
        <w:t>Мелкумяна</w:t>
      </w:r>
      <w:r>
        <w:rPr>
          <w:rFonts w:ascii="Times New Roman" w:hAnsi="Times New Roman" w:eastAsia="Times New Roman" w:cs="Times New Roman"/>
          <w:b w:val="0"/>
          <w:i w:val="0"/>
          <w:sz w:val="24"/>
        </w:rPr>
        <w:t xml:space="preserve"> и, наконец, «Портрет Игитяна».</w:t>
      </w:r>
    </w:p>
    <w:p>
      <w:pPr>
        <w:ind w:firstLine="567"/>
        <w:jc w:val="both"/>
      </w:pPr>
      <w:r>
        <w:rPr>
          <w:rFonts w:ascii="Times New Roman" w:hAnsi="Times New Roman" w:eastAsia="Times New Roman" w:cs="Times New Roman"/>
          <w:b w:val="0"/>
          <w:i w:val="0"/>
          <w:sz w:val="24"/>
        </w:rPr>
        <w:t>(В сокращении) МАРИНА САМСОНЯН</w:t>
      </w:r>
    </w:p>
    <w:p>
      <w:pPr>
        <w:ind w:firstLine="567"/>
        <w:jc w:val="both"/>
      </w:pPr>
      <w:r>
        <w:rPr>
          <w:rFonts w:ascii="Times New Roman" w:hAnsi="Times New Roman" w:eastAsia="Times New Roman" w:cs="Times New Roman"/>
          <w:b w:val="0"/>
          <w:i w:val="0"/>
          <w:sz w:val="24"/>
        </w:rPr>
        <w:t>Понять классиков, приблизиться к ним, постичь тайны мастерства — доказать, что это возможно, способен лишь счастливый человек, наделённый творческим безумием. Нужно с уважением относиться к неповторимым мастерам, которые перед лицом минувших эпох утверждают авторитет нашего времени. Мы можем гордиться тем, что наш современник Рудольф Хачатрян занял своё прочное место в этом бесконечном шествии.</w:t>
      </w:r>
    </w:p>
    <w:p>
      <w:pPr>
        <w:ind w:firstLine="567"/>
        <w:jc w:val="both"/>
      </w:pPr>
      <w:r>
        <w:rPr>
          <w:rFonts w:ascii="Times New Roman" w:hAnsi="Times New Roman" w:eastAsia="Times New Roman" w:cs="Times New Roman"/>
          <w:b w:val="0"/>
          <w:i w:val="0"/>
          <w:sz w:val="24"/>
        </w:rPr>
        <w:t>В методе художника переплетаются раскованность и строгость. Каждая линия проведена с волнением, переживанием и любовью. Портретируемый становится участником, соавтором, человеком, который проживает весь процесс создания произведения — от первого штриха до завершения. Художник погружается в себя и одновременно в модель; он не просто работает, а живёт, и именно в этом творческом напряжении проявляются кульминационные моменты его жизни, смысл его существования. Наверное, это и есть ощущение счастья. Даже хорошо зная портретируемого, художник пристально вглядывается, беседует, изучает, ищет наиболее точное состояние, движение, позу, одежду, композицию. После окончательного уточнения и закрепления в памяти он приступает к работе. Возникает удивительная, завораживающая, наэлектризованная атмосфера, редкостный контакт с моделью. В этой атмосфере нет ничего лишнего, что отвлекало бы внимание: ни воспоминаний, ни информации, ни окружения; есть художник, модель, левкас (покрытая мелом доска — Н. К.), сепия и… творческий дух. Сеанс заряжает художник, наслаждающийся счастьем слияния с натурой, сосредоточенный почти как загипнотизированный, в полном самосожжении. Затем наступают усталость, уход в себя, отстранение, пауза, психологическая подготовка к обращению к следующей модели.</w:t>
      </w:r>
    </w:p>
    <w:p>
      <w:pPr>
        <w:ind w:firstLine="567"/>
        <w:jc w:val="both"/>
      </w:pPr>
      <w:r>
        <w:rPr>
          <w:rFonts w:ascii="Times New Roman" w:hAnsi="Times New Roman" w:eastAsia="Times New Roman" w:cs="Times New Roman"/>
          <w:b w:val="0"/>
          <w:i w:val="0"/>
          <w:sz w:val="24"/>
        </w:rPr>
        <w:t>Чтобы твои произведения излучали свет и согревали других, это тепло должно исходить из твоей души. Главное — увидеть не внешний облик предмета, а чудо.</w:t>
      </w:r>
    </w:p>
    <w:p>
      <w:pPr>
        <w:ind w:firstLine="567"/>
        <w:jc w:val="both"/>
      </w:pPr>
      <w:r>
        <w:rPr>
          <w:rFonts w:ascii="Times New Roman" w:hAnsi="Times New Roman" w:eastAsia="Times New Roman" w:cs="Times New Roman"/>
          <w:b w:val="0"/>
          <w:i w:val="0"/>
          <w:sz w:val="24"/>
        </w:rPr>
        <w:t>(В сокращении) ГЕНРИК ИГИТЯН</w:t>
      </w:r>
    </w:p>
    <w:p>
      <w:pPr>
        <w:ind w:firstLine="567"/>
        <w:jc w:val="both"/>
      </w:pPr>
      <w:r>
        <w:rPr>
          <w:rFonts w:ascii="Times New Roman" w:hAnsi="Times New Roman" w:eastAsia="Times New Roman" w:cs="Times New Roman"/>
          <w:b w:val="0"/>
          <w:i w:val="0"/>
          <w:sz w:val="24"/>
        </w:rPr>
        <w:t>### Слова Рудольфа Хачатряна</w:t>
      </w:r>
    </w:p>
    <w:p>
      <w:pPr>
        <w:ind w:firstLine="567"/>
        <w:jc w:val="both"/>
      </w:pPr>
      <w:r>
        <w:rPr>
          <w:rFonts w:ascii="Times New Roman" w:hAnsi="Times New Roman" w:eastAsia="Times New Roman" w:cs="Times New Roman"/>
          <w:b w:val="0"/>
          <w:i w:val="0"/>
          <w:sz w:val="24"/>
        </w:rPr>
        <w:t>…Если есть настоящее искусство, настоящее качество, если есть душа, любовь, искренность — это уже современно, и все мы испытываем в этом потребность и нужду…</w:t>
      </w:r>
    </w:p>
    <w:p>
      <w:pPr>
        <w:ind w:firstLine="567"/>
        <w:jc w:val="both"/>
      </w:pPr>
      <w:r>
        <w:rPr>
          <w:rFonts w:ascii="Times New Roman" w:hAnsi="Times New Roman" w:eastAsia="Times New Roman" w:cs="Times New Roman"/>
          <w:b w:val="0"/>
          <w:i w:val="0"/>
          <w:sz w:val="24"/>
        </w:rPr>
        <w:t>РУДОЛЬФ ХАЧАТРЯН</w:t>
      </w:r>
    </w:p>
    <w:p>
      <w:pPr>
        <w:ind w:firstLine="567"/>
        <w:jc w:val="both"/>
      </w:pPr>
      <w:r>
        <w:rPr>
          <w:rFonts w:ascii="Times New Roman" w:hAnsi="Times New Roman" w:eastAsia="Times New Roman" w:cs="Times New Roman"/>
          <w:b w:val="0"/>
          <w:i w:val="0"/>
          <w:sz w:val="24"/>
        </w:rPr>
        <w:t>### О выставке</w:t>
      </w:r>
    </w:p>
    <w:p>
      <w:pPr>
        <w:ind w:firstLine="567"/>
        <w:jc w:val="both"/>
      </w:pPr>
      <w:r>
        <w:rPr>
          <w:rFonts w:ascii="Times New Roman" w:hAnsi="Times New Roman" w:eastAsia="Times New Roman" w:cs="Times New Roman"/>
          <w:b w:val="0"/>
          <w:i w:val="0"/>
          <w:sz w:val="24"/>
        </w:rPr>
        <w:t>12–16 ноября в лос-анджелесской Heritage Gallery состоится выставка художника с родины Рудольфа Хачатряна, организованная издательством «Эребуни». Его работы уже экспонировались в Детройте 17–20 октября.</w:t>
      </w:r>
    </w:p>
    <w:p>
      <w:pPr>
        <w:ind w:firstLine="567"/>
        <w:jc w:val="both"/>
      </w:pPr>
      <w:r>
        <w:rPr>
          <w:rFonts w:ascii="Times New Roman" w:hAnsi="Times New Roman" w:eastAsia="Times New Roman" w:cs="Times New Roman"/>
          <w:b w:val="0"/>
          <w:i w:val="0"/>
          <w:sz w:val="24"/>
        </w:rPr>
        <w:t>За 15 лет своей деятельности издательство «Эребуни» организовало множество выставок, представляющих искусство художников родины. Первая выставка-продажа состоялась в 1974 году в бейрутской Gallery Modulart; затем выставки прошли в Марселе, Париже, Лондоне, Монреале, Торонто, Детройте, Лос-Анджелесе, Нью-Йорке, Вашингтоне и Хельсинки.</w:t>
      </w:r>
    </w:p>
    <w:p>
      <w:pPr>
        <w:ind w:firstLine="567"/>
        <w:jc w:val="both"/>
      </w:pPr>
      <w:r>
        <w:rPr>
          <w:rFonts w:ascii="Times New Roman" w:hAnsi="Times New Roman" w:eastAsia="Times New Roman" w:cs="Times New Roman"/>
          <w:b w:val="0"/>
          <w:i w:val="0"/>
          <w:sz w:val="24"/>
        </w:rPr>
        <w:t>Цель издательства «Эребуни» — знакомить армянскую и зарубежную публику с искусством родины.</w:t>
      </w:r>
    </w:p>
    <w:p>
      <w:pPr>
        <w:ind w:firstLine="567"/>
        <w:jc w:val="both"/>
      </w:pPr>
      <w:r>
        <w:rPr>
          <w:rFonts w:ascii="Times New Roman" w:hAnsi="Times New Roman" w:eastAsia="Times New Roman" w:cs="Times New Roman"/>
          <w:b w:val="0"/>
          <w:i w:val="0"/>
          <w:sz w:val="24"/>
        </w:rPr>
        <w:t xml:space="preserve">Рудольф Хачатрян родился в 1937 году в Ереване. В молодости ему довелось работать со скульптором </w:t>
      </w:r>
      <w:r>
        <w:rPr>
          <w:rFonts w:ascii="Times New Roman" w:hAnsi="Times New Roman" w:eastAsia="Times New Roman" w:cs="Times New Roman"/>
          <w:b w:val="0"/>
          <w:i w:val="0"/>
          <w:sz w:val="24"/>
        </w:rPr>
        <w:t>Ервандом Кочаром</w:t>
      </w:r>
      <w:r>
        <w:rPr>
          <w:rFonts w:ascii="Times New Roman" w:hAnsi="Times New Roman" w:eastAsia="Times New Roman" w:cs="Times New Roman"/>
          <w:b w:val="0"/>
          <w:i w:val="0"/>
          <w:sz w:val="24"/>
        </w:rPr>
        <w:t>. Благодаря ему он познакомился с искусством да Винчи и Дюрера, влияние которых можно обнаружить в его произведениях.</w:t>
      </w:r>
    </w:p>
    <w:p>
      <w:pPr>
        <w:ind w:firstLine="567"/>
        <w:jc w:val="both"/>
      </w:pPr>
      <w:r>
        <w:rPr>
          <w:rFonts w:ascii="Times New Roman" w:hAnsi="Times New Roman" w:eastAsia="Times New Roman" w:cs="Times New Roman"/>
          <w:b w:val="0"/>
          <w:i w:val="0"/>
          <w:sz w:val="24"/>
        </w:rPr>
        <w:t>Сейчас Рудольф Хачатрян живёт в Москве. Его персональные выставки проходили как в Советском Союзе, так и в европейских странах. В 1960 году он был принят в Союз художников СССР, а в 1969 году получил первую премию на художественном конкурсе, организованном к столетию Комитаса. В 1984 году ему было присвоено звание народного художника Армении.</w:t>
      </w:r>
    </w:p>
    <w:p>
      <w:pPr>
        <w:ind w:firstLine="567"/>
        <w:jc w:val="both"/>
      </w:pPr>
      <w:r>
        <w:rPr>
          <w:rFonts w:ascii="Times New Roman" w:hAnsi="Times New Roman" w:eastAsia="Times New Roman" w:cs="Times New Roman"/>
          <w:b w:val="0"/>
          <w:i w:val="0"/>
          <w:sz w:val="24"/>
        </w:rPr>
        <w:t>### Подписи к иллюстрациям</w:t>
      </w:r>
    </w:p>
    <w:p>
      <w:pPr>
        <w:ind w:firstLine="567"/>
        <w:jc w:val="both"/>
      </w:pPr>
      <w:r>
        <w:rPr>
          <w:rFonts w:ascii="Times New Roman" w:hAnsi="Times New Roman" w:eastAsia="Times New Roman" w:cs="Times New Roman"/>
          <w:b w:val="0"/>
          <w:i w:val="0"/>
          <w:sz w:val="24"/>
        </w:rPr>
        <w:t>Портрет Генрика Игитяна, 1982.</w:t>
      </w:r>
    </w:p>
    <w:p>
      <w:pPr>
        <w:ind w:firstLine="567"/>
        <w:jc w:val="both"/>
      </w:pPr>
      <w:r>
        <w:rPr>
          <w:rFonts w:ascii="Times New Roman" w:hAnsi="Times New Roman" w:eastAsia="Times New Roman" w:cs="Times New Roman"/>
          <w:b w:val="0"/>
          <w:i w:val="0"/>
          <w:sz w:val="24"/>
        </w:rPr>
        <w:t>У окна, 1982.</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Pub-0116 · Марина Самсонян, Генрик Игитян · 1985</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https://rudolfart.com/publications/Pub-0116?lang=ru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Pub-0116 · Марина Самсонян, Генрик Игитян · 1985</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https://rudolfart.com/publications/Pub-0116?lang=ru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116?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116?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https://rudolfart.com/publications/Pub-0116?lang=ru</dc:subject>
  <dc:creator>python-docx</dc:creator>
  <cp:keywords>Rudolf Khachatryan; rudolfart.com</cp:keywords>
  <dc:description>Source: https://rudolfart.com/publications/Pub-0116?lang=ru · Rudolf Khachatryan Digital Archive</dc:description>
  <cp:lastModifiedBy/>
  <cp:revision>1</cp:revision>
  <dcterms:created xsi:type="dcterms:W3CDTF">2013-12-23T23:15:00Z</dcterms:created>
  <dcterms:modified xsi:type="dcterms:W3CDTF">2013-12-23T23:15:00Z</dcterms:modified>
  <cp:category/>
</cp:coreProperties>
</file>