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Рудольф Хачатрян</w:t>
      </w:r>
    </w:p>
    <w:p>
      <w:pPr>
        <w:spacing w:after="280"/>
      </w:pPr>
      <w:r>
        <w:rPr>
          <w:rFonts w:ascii="Times New Roman" w:hAnsi="Times New Roman" w:eastAsia="Times New Roman" w:cs="Times New Roman"/>
          <w:b w:val="0"/>
          <w:i/>
          <w:color w:val="555555"/>
          <w:sz w:val="25"/>
        </w:rPr>
        <w:t>Рисунки</w:t>
      </w:r>
    </w:p>
    <w:p>
      <w:pPr>
        <w:spacing w:after="400"/>
      </w:pPr>
      <w:r>
        <w:rPr>
          <w:rFonts w:ascii="Times New Roman" w:hAnsi="Times New Roman" w:eastAsia="Times New Roman" w:cs="Times New Roman"/>
          <w:b w:val="0"/>
          <w:i/>
          <w:color w:val="888888"/>
          <w:sz w:val="18"/>
        </w:rPr>
        <w:t>Книги и искусство в СССР · 1987, №3 · Оригинал</w:t>
      </w:r>
    </w:p>
    <w:p>
      <w:pPr>
        <w:ind w:firstLine="567"/>
        <w:jc w:val="both"/>
      </w:pPr>
      <w:r>
        <w:rPr>
          <w:rFonts w:ascii="Times New Roman" w:hAnsi="Times New Roman" w:eastAsia="Times New Roman" w:cs="Times New Roman"/>
          <w:b w:val="0"/>
          <w:i w:val="0"/>
          <w:sz w:val="24"/>
        </w:rPr>
        <w:t>В ИЗДАТЕЛЬСТВЕ «ИЗОБРАЗИТЕЛЬНОЕ ИСКУССТВО» ВЫШЕЛ АЛЬБОМ «РУДОЛЬФ ХАЧАТРЯН. РИСУНОК»</w:t>
      </w:r>
    </w:p>
    <w:p>
      <w:pPr>
        <w:ind w:firstLine="567"/>
        <w:jc w:val="both"/>
      </w:pPr>
      <w:r>
        <w:rPr>
          <w:rFonts w:ascii="Times New Roman" w:hAnsi="Times New Roman" w:eastAsia="Times New Roman" w:cs="Times New Roman"/>
          <w:b w:val="0"/>
          <w:i w:val="0"/>
          <w:sz w:val="24"/>
        </w:rPr>
        <w:t xml:space="preserve">Автор-составитель </w:t>
      </w:r>
      <w:r>
        <w:rPr>
          <w:rFonts w:ascii="Times New Roman" w:hAnsi="Times New Roman" w:eastAsia="Times New Roman" w:cs="Times New Roman"/>
          <w:b w:val="0"/>
          <w:i w:val="0"/>
          <w:sz w:val="24"/>
        </w:rPr>
        <w:t>Михаил Лазарев</w:t>
      </w:r>
      <w:r>
        <w:rPr>
          <w:rFonts w:ascii="Times New Roman" w:hAnsi="Times New Roman" w:eastAsia="Times New Roman" w:cs="Times New Roman"/>
          <w:b w:val="0"/>
          <w:i w:val="0"/>
          <w:sz w:val="24"/>
        </w:rPr>
        <w:t>. Формат альбома 70×110. В издании 109 страниц и 106 иллюстраций.</w:t>
      </w:r>
    </w:p>
    <w:p>
      <w:pPr>
        <w:ind w:firstLine="567"/>
        <w:jc w:val="both"/>
      </w:pPr>
      <w:r>
        <w:rPr>
          <w:rFonts w:ascii="Times New Roman" w:hAnsi="Times New Roman" w:eastAsia="Times New Roman" w:cs="Times New Roman"/>
          <w:b w:val="0"/>
          <w:i w:val="0"/>
          <w:sz w:val="24"/>
        </w:rPr>
        <w:t>АЛЬБОМ «РУДОЛЬФ ХАЧАТРЯН. РИСУНОК» ПРЕДСТАВЛЯЕТ НАРОДНЫЙ ХУДОЖНИК СССР, ЛАУРЕАТ ГОСУДАРСТВЕННОЙ ПРЕМИИ СССР ТАИР САЛАХОВ.</w:t>
      </w:r>
    </w:p>
    <w:p>
      <w:pPr>
        <w:ind w:firstLine="567"/>
        <w:jc w:val="both"/>
      </w:pPr>
      <w:r>
        <w:rPr>
          <w:rFonts w:ascii="Times New Roman" w:hAnsi="Times New Roman" w:eastAsia="Times New Roman" w:cs="Times New Roman"/>
          <w:b w:val="0"/>
          <w:i w:val="0"/>
          <w:sz w:val="24"/>
        </w:rPr>
        <w:t>Творчество Рудольфа Хачатряна — одно из «заментных» [так в оригинале; опечатка вместо «заметных»] явлений многонационального советского изобразительного искусства. Традиции и современность сплавились в произведениях этого художника самым оригинальным и вполне убедительным образом. Его любовь к рисунку эпохи Возрождения, армянской архитектуре и фреске, резьбе по камню совершенно естественно сочетается с интересом к сегодняшнему «документализму», к современным принципам рисования.</w:t>
      </w:r>
    </w:p>
    <w:p>
      <w:pPr>
        <w:ind w:firstLine="567"/>
        <w:jc w:val="both"/>
      </w:pPr>
      <w:r>
        <w:rPr>
          <w:rFonts w:ascii="Times New Roman" w:hAnsi="Times New Roman" w:eastAsia="Times New Roman" w:cs="Times New Roman"/>
          <w:b w:val="0"/>
          <w:i w:val="0"/>
          <w:sz w:val="24"/>
        </w:rPr>
        <w:t>За свою жизнь Рудольф Хачатрян менялся не раз, хотя мы не найдём в его художническом пути резких скачков и решительных сдвигов, потому что любой поворот всегда был предопределён предшествующим периодом. Решительную роль здесь играет конечная цель творчества. Техника, форма никогда не волнуют его сами по себе. Они привлекают его только как средство выражения определённой идеи. Но и сама идея, сам предмет изображения, будь то натюрморт или портрет (к чему Хачатрян имеет особое пристрастие), увлекают художника не только буквальным содержанием, но и своими связями со многими явлениями мира, в котором мы живём, что и наделяет лучшие работы Хачатряна подлинно философским звучанием.</w:t>
      </w:r>
    </w:p>
    <w:p>
      <w:pPr>
        <w:ind w:firstLine="567"/>
        <w:jc w:val="both"/>
      </w:pPr>
      <w:r>
        <w:rPr>
          <w:rFonts w:ascii="Times New Roman" w:hAnsi="Times New Roman" w:eastAsia="Times New Roman" w:cs="Times New Roman"/>
          <w:b w:val="0"/>
          <w:i w:val="0"/>
          <w:sz w:val="24"/>
        </w:rPr>
        <w:t>О мастерстве Хачатряна как рисовальщика известно всем. Хочется только заметить по этому поводу, что самыми простыми классическими средствами — карандашом или сепией — он добивается в своих портретах удивительной остроты и выразительности. Большой интерес вызывает и собственно открытая им новая графическая техника — рисунок по левкасу (загрунтованной доске). Работы Хачатряна можно охарактеризовать как станковую фреску, только с совершенно иными, чем у фрески, композиционными принципами, отношением к объекту изображения. Техника рисунка по левкасу позволила художнику соединить строгую выразительность и лаконизм классического рисунка с многообразными возможностями живописи. Левкасы Хачатряна можно назвать и монохромной живописью, но это тоже будет лишь сравнением, потому что природа их совершенно иная.</w:t>
      </w:r>
    </w:p>
    <w:p>
      <w:pPr>
        <w:ind w:firstLine="567"/>
        <w:jc w:val="both"/>
      </w:pPr>
      <w:r>
        <w:rPr>
          <w:rFonts w:ascii="Times New Roman" w:hAnsi="Times New Roman" w:eastAsia="Times New Roman" w:cs="Times New Roman"/>
          <w:b w:val="0"/>
          <w:i w:val="0"/>
          <w:sz w:val="24"/>
        </w:rPr>
        <w:t>Левкасные портреты Хачатряна торжественны и праздничны. Художник создаёт образы современников, людей, как правило, большой культуры, высокого интеллекта и «назаурядных» [так в оригинале; опечатка вместо «незаурядных»] способностей. Физические свойства левкаса позволяют художнику рисовать на нём самым филигранным способом, в результате чего каждый квадратный сантиметр фактуры наделён содержанием. Но артистизм техники, конечно, не самоцель для Хачатряна, а тот необходимый процесс максимальной затраты художнического труда, в результате которого рождается произведение, наполненное богатством и сложностью человеческих чувств. Работы Р. Хачатряна никогда не открываются зрителю сразу, их постигаешь постепенно, вглядываясь в них внимательно и пристально.</w:t>
      </w:r>
    </w:p>
    <w:p>
      <w:pPr>
        <w:ind w:firstLine="567"/>
        <w:jc w:val="both"/>
      </w:pPr>
      <w:r>
        <w:rPr>
          <w:rFonts w:ascii="Times New Roman" w:hAnsi="Times New Roman" w:eastAsia="Times New Roman" w:cs="Times New Roman"/>
          <w:b w:val="0"/>
          <w:i w:val="0"/>
          <w:sz w:val="24"/>
        </w:rPr>
        <w:t>Художник, хорошо знающий людей, любящий их и верящий в их будущее, — таким я знаю Рудольфа Хачатряна.</w:t>
      </w:r>
    </w:p>
    <w:p>
      <w:pPr>
        <w:ind w:firstLine="567"/>
        <w:jc w:val="both"/>
      </w:pPr>
      <w:r>
        <w:rPr>
          <w:rFonts w:ascii="Times New Roman" w:hAnsi="Times New Roman" w:eastAsia="Times New Roman" w:cs="Times New Roman"/>
          <w:b w:val="0"/>
          <w:i w:val="0"/>
          <w:sz w:val="24"/>
        </w:rPr>
        <w:t>Р. Хачатрян. Натюрморт с зеркалом. Левкас, сепия. — Натюрморт с зеркалом. Деталь. — Караван-баши. Левкас, сепия.</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Pub-0140 · Рудольф Хачатрян · 1987</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https://rudolfart.com/publications/Pub-0140?lang=ru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Pub-0140 · Рудольф Хачатрян · 1987</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https://rudolfart.com/publications/Pub-0140?lang=ru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140?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140?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https://rudolfart.com/publications/Pub-0140?lang=ru</dc:subject>
  <dc:creator>python-docx</dc:creator>
  <cp:keywords>Rudolf Khachatryan; rudolfart.com</cp:keywords>
  <dc:description>Source: https://rudolfart.com/publications/Pub-0140?lang=ru · Rudolf Khachatryan Digital Archive</dc:description>
  <cp:lastModifiedBy/>
  <cp:revision>1</cp:revision>
  <dcterms:created xsi:type="dcterms:W3CDTF">2013-12-23T23:15:00Z</dcterms:created>
  <dcterms:modified xsi:type="dcterms:W3CDTF">2013-12-23T23:15:00Z</dcterms:modified>
  <cp:category/>
</cp:coreProperties>
</file>