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40"/>
      </w:pPr>
      <w:r>
        <w:rPr>
          <w:rFonts w:ascii="Times New Roman" w:hAnsi="Times New Roman" w:eastAsia="Times New Roman" w:cs="Times New Roman"/>
          <w:b/>
          <w:i w:val="0"/>
          <w:color w:val="7A3B28"/>
          <w:sz w:val="32"/>
        </w:rPr>
        <w:t>А. Амлинский</w:t>
      </w:r>
    </w:p>
    <w:p>
      <w:pPr>
        <w:spacing w:after="280"/>
      </w:pPr>
      <w:r>
        <w:rPr>
          <w:rFonts w:ascii="Times New Roman" w:hAnsi="Times New Roman" w:eastAsia="Times New Roman" w:cs="Times New Roman"/>
          <w:b w:val="0"/>
          <w:i/>
          <w:color w:val="555555"/>
          <w:sz w:val="25"/>
        </w:rPr>
        <w:t>Эпохи милые черты</w:t>
      </w:r>
    </w:p>
    <w:p>
      <w:pPr>
        <w:spacing w:after="400"/>
      </w:pPr>
      <w:r>
        <w:rPr>
          <w:rFonts w:ascii="Times New Roman" w:hAnsi="Times New Roman" w:eastAsia="Times New Roman" w:cs="Times New Roman"/>
          <w:b w:val="0"/>
          <w:i/>
          <w:color w:val="888888"/>
          <w:sz w:val="18"/>
        </w:rPr>
        <w:t>Комсомольская правда · 1989, 14 марта · Оригинал</w:t>
      </w:r>
    </w:p>
    <w:p>
      <w:pPr>
        <w:ind w:firstLine="567"/>
        <w:jc w:val="both"/>
      </w:pPr>
      <w:r>
        <w:rPr>
          <w:rFonts w:ascii="Times New Roman" w:hAnsi="Times New Roman" w:eastAsia="Times New Roman" w:cs="Times New Roman"/>
          <w:b w:val="0"/>
          <w:i w:val="0"/>
          <w:sz w:val="24"/>
        </w:rPr>
        <w:t>ПРЕМЬЕРЫ</w:t>
      </w:r>
    </w:p>
    <w:p>
      <w:pPr>
        <w:ind w:firstLine="567"/>
        <w:jc w:val="both"/>
      </w:pPr>
      <w:r>
        <w:rPr>
          <w:rFonts w:ascii="Times New Roman" w:hAnsi="Times New Roman" w:eastAsia="Times New Roman" w:cs="Times New Roman"/>
          <w:b w:val="0"/>
          <w:i w:val="0"/>
          <w:sz w:val="24"/>
        </w:rPr>
        <w:t>«ЭПОХИ МИЛЫЕ ЧЕРТЫ»</w:t>
      </w:r>
    </w:p>
    <w:p>
      <w:pPr>
        <w:ind w:firstLine="567"/>
        <w:jc w:val="both"/>
      </w:pPr>
      <w:r>
        <w:rPr>
          <w:rFonts w:ascii="Times New Roman" w:hAnsi="Times New Roman" w:eastAsia="Times New Roman" w:cs="Times New Roman"/>
          <w:b w:val="0"/>
          <w:i w:val="0"/>
          <w:sz w:val="24"/>
        </w:rPr>
        <w:t>Открытие «Русских сезонов» — это возрождение лучших традиций отечественной и мировой культуры.</w:t>
      </w:r>
    </w:p>
    <w:p>
      <w:pPr>
        <w:ind w:firstLine="567"/>
        <w:jc w:val="both"/>
      </w:pPr>
      <w:r>
        <w:rPr>
          <w:rFonts w:ascii="Times New Roman" w:hAnsi="Times New Roman" w:eastAsia="Times New Roman" w:cs="Times New Roman"/>
          <w:b w:val="0"/>
          <w:i w:val="0"/>
          <w:sz w:val="24"/>
        </w:rPr>
        <w:t>«Русские сезоны» устраивал в Париже в начале нашего века великий С. П. Дягилев. Меценат, покровитель российских муз, их ангел-хранитель, он руководствовался благородной целью — показать высокомерной, избалованной Европе весь спектр искусств своей Родины. Музыка, балет, живопись первоклассных мастеров — всё было представлено на его «сезонах», пользовавшихся колоссальным успехом и оставивших добрую и долгую память в истории отечественной, да и мировой культуры. И вот теперь «Русские сезоны» в Москве.</w:t>
      </w:r>
    </w:p>
    <w:p>
      <w:pPr>
        <w:ind w:firstLine="567"/>
        <w:jc w:val="both"/>
      </w:pPr>
      <w:r>
        <w:rPr>
          <w:rFonts w:ascii="Times New Roman" w:hAnsi="Times New Roman" w:eastAsia="Times New Roman" w:cs="Times New Roman"/>
          <w:b w:val="0"/>
          <w:i w:val="0"/>
          <w:sz w:val="24"/>
        </w:rPr>
        <w:t>На благотворительном вечере, организованном Советским фондом культуры и Советским фондом мира в Концертном зале им. П. И. Чайковского, также были музыка, поэзия, балет, живопись. Объединили их не только возрождённые дягилевские традиции, вновь, как и сто лет назад, актуальная благородная идея благотворительности, но и имя Александра Сергеевича Пушкина.</w:t>
      </w:r>
    </w:p>
    <w:p>
      <w:pPr>
        <w:ind w:firstLine="567"/>
        <w:jc w:val="both"/>
      </w:pPr>
      <w:r>
        <w:rPr>
          <w:rFonts w:ascii="Times New Roman" w:hAnsi="Times New Roman" w:eastAsia="Times New Roman" w:cs="Times New Roman"/>
          <w:b w:val="0"/>
          <w:i w:val="0"/>
          <w:sz w:val="24"/>
        </w:rPr>
        <w:t>Вечер был осенён светом пушкинского гения, дух его витал не только на сцене, но и в обширных фойе и кулуарах концертного зала. Устроители вечера постарались создать атмосферу, близкую пушкинской поэзии, его времени.</w:t>
      </w:r>
    </w:p>
    <w:p>
      <w:pPr>
        <w:ind w:firstLine="567"/>
        <w:jc w:val="both"/>
      </w:pPr>
      <w:r>
        <w:rPr>
          <w:rFonts w:ascii="Times New Roman" w:hAnsi="Times New Roman" w:eastAsia="Times New Roman" w:cs="Times New Roman"/>
          <w:b w:val="0"/>
          <w:i w:val="0"/>
          <w:sz w:val="24"/>
        </w:rPr>
        <w:t>В фойе привлекала внимание выставка предметов той эпохи из частных коллекций. Может быть, такое же издание Карамзина держал в руках Александр Сергеевич, листал его при неровном свете таких же вот бронзовых светильников, а этот ампирный столик с цветами стоял в салоне, где впервые встретились поэт и Натали.</w:t>
      </w:r>
    </w:p>
    <w:p>
      <w:pPr>
        <w:ind w:firstLine="567"/>
        <w:jc w:val="both"/>
      </w:pPr>
      <w:r>
        <w:rPr>
          <w:rFonts w:ascii="Times New Roman" w:hAnsi="Times New Roman" w:eastAsia="Times New Roman" w:cs="Times New Roman"/>
          <w:b w:val="0"/>
          <w:i w:val="0"/>
          <w:sz w:val="24"/>
        </w:rPr>
        <w:t>В Зимнем саду, где прогуливались пары в костюмах девятнадцатого века — дамы с веерами, молодые люди во фраках и гусарских ментиках, играла музыка. Звучали Глинка и Моцарт, столь духовно близкие Пушкину, один глубоким национальным своеобразием, другой — поразительной жизнелюбивостью, лёгкостью, блистанием подлинного таланта. Все, кто попадал в Зимний сад, сразу же окунались в тонко воссозданную атмосферу пушкинской поры, подпадали под её обаяние, обаяние образа, который музыкальными средствами создали пианист Алексей Гориболь, виолончелист Давид Тонконогий, скрипачи Евгений Жук и Наталья Румянцева. Каждый участник вечера был не только исполнителем, но и организатором, по мере сил вносившим свою лепту в общее дело.</w:t>
      </w:r>
    </w:p>
    <w:p>
      <w:pPr>
        <w:ind w:firstLine="567"/>
        <w:jc w:val="both"/>
      </w:pPr>
      <w:r>
        <w:rPr>
          <w:rFonts w:ascii="Times New Roman" w:hAnsi="Times New Roman" w:eastAsia="Times New Roman" w:cs="Times New Roman"/>
          <w:b w:val="0"/>
          <w:i w:val="0"/>
          <w:sz w:val="24"/>
        </w:rPr>
        <w:t>Собственно вечер, как художественное явление, начинался уже с порога и потом логически продолжался на сцене. А на сцене звучало «Пинежское сказание о дуэли и смерти Пушкина» молодого ленинградского композитора Леонида Десятникова. Его кантата — удивительное сочетание фольклора, классики, романса. Артисты напевно читают под музыку поморские сказания о Пушкине в обработке Бориса Шергина. На его стихи написаны романсы, органично вплетённые в ткань музыки. Поразительный эффект производит стон электрогитары на фоне симфонического оркестра в кульминационном эпизоде гибели поэта. «Пинежское сказание» — это сложное сочетание подлинного драматизма и иронии, элементов, столь свойственных самому Пушкину. Концерт был задуман как совокупность различных жанров. Исполнение кантаты прерывалось стихами Пушкина, блестяще исполненными О. Борисовым.</w:t>
      </w:r>
    </w:p>
    <w:p>
      <w:pPr>
        <w:ind w:firstLine="567"/>
        <w:jc w:val="both"/>
      </w:pPr>
      <w:r>
        <w:rPr>
          <w:rFonts w:ascii="Times New Roman" w:hAnsi="Times New Roman" w:eastAsia="Times New Roman" w:cs="Times New Roman"/>
          <w:b w:val="0"/>
          <w:i w:val="0"/>
          <w:sz w:val="24"/>
        </w:rPr>
        <w:t>Звучала и комическая опера «Мавра» великого И. Ф. Стравинского. Опера написана в 1922 году на основе либретто поэта Бориса Кохно по мотивам поэмы Пушкина. Стравинский, используя классические оперные ходы, пародирует их, иронизирует над штампами. Он использовал оригинальный приём. Исполнители поют свои партии, словно не поспевая за музыкой, сперва для неискушённого слуха кажется, что они просто-напросто фальшивят. Напротив, такое исполнение требует настоящей виртуозности. Её продемонстрировал Владимир Напарин в заглавной партии.</w:t>
      </w:r>
    </w:p>
    <w:p>
      <w:pPr>
        <w:ind w:firstLine="567"/>
        <w:jc w:val="both"/>
      </w:pPr>
      <w:r>
        <w:rPr>
          <w:rFonts w:ascii="Times New Roman" w:hAnsi="Times New Roman" w:eastAsia="Times New Roman" w:cs="Times New Roman"/>
          <w:b w:val="0"/>
          <w:i w:val="0"/>
          <w:sz w:val="24"/>
        </w:rPr>
        <w:t>Шостакович написал прекрасную музыку к мультфильму «Сказка о попе и о работнике его Балде». Мультфильм погиб в дни ленинградской блокады, а музыка осталась. Она звучала во втором отделении, когда сцена была отдана Олегу Борисову и Владимиру Васильеву. Борисов читал, и, словно по волшебству, возникали сказочные образы, воплощённые неистощимым на фантазию Васильевым. Он не только поставил балет, но и сам играл Балду. Чего тут только не было: и верёвочные волны, и черти, и настоящий балаган с акробатами и жонглёрами. Все женские роли исполняли мужчины, что придавало постановке ещё больший комизм, ведь попова дочка оказалась не только на голову выше Балды, но и в буквальном смысле носила его на руках.</w:t>
      </w:r>
    </w:p>
    <w:p>
      <w:pPr>
        <w:ind w:firstLine="567"/>
        <w:jc w:val="both"/>
      </w:pPr>
      <w:r>
        <w:rPr>
          <w:rFonts w:ascii="Times New Roman" w:hAnsi="Times New Roman" w:eastAsia="Times New Roman" w:cs="Times New Roman"/>
          <w:b w:val="0"/>
          <w:i w:val="0"/>
          <w:sz w:val="24"/>
        </w:rPr>
        <w:t>Дело дошло до того, что Ульяновский государственный симфонический оркестр запел хором, а потом, что вообще неслыханно, заиграл стоя, причём в качестве дирижёра был Владимир Васильев, сменивший в последний момент дирижёра Николая Алексеева.</w:t>
      </w:r>
    </w:p>
    <w:p>
      <w:pPr>
        <w:ind w:firstLine="567"/>
        <w:jc w:val="both"/>
      </w:pPr>
      <w:r>
        <w:rPr>
          <w:rFonts w:ascii="Times New Roman" w:hAnsi="Times New Roman" w:eastAsia="Times New Roman" w:cs="Times New Roman"/>
          <w:b w:val="0"/>
          <w:i w:val="0"/>
          <w:sz w:val="24"/>
        </w:rPr>
        <w:t>Постановщиком вечера стал Юрий Борисов — сын артиста.</w:t>
      </w:r>
    </w:p>
    <w:p>
      <w:pPr>
        <w:ind w:firstLine="567"/>
        <w:jc w:val="both"/>
      </w:pPr>
      <w:r>
        <w:rPr>
          <w:rFonts w:ascii="Times New Roman" w:hAnsi="Times New Roman" w:eastAsia="Times New Roman" w:cs="Times New Roman"/>
          <w:b/>
          <w:i w:val="0"/>
          <w:sz w:val="24"/>
        </w:rPr>
        <w:t>Весь сбор от концерта поступил пострадавшим от землетрясения в Армении, а благодарный, растроганный Рудольф Хачатрян, народный художник Армянской ССР, вручил портрет А. С. Пушкина представителям Советского фонда культуры.</w:t>
      </w:r>
      <w:r>
        <w:rPr>
          <w:rFonts w:ascii="Times New Roman" w:hAnsi="Times New Roman" w:eastAsia="Times New Roman" w:cs="Times New Roman"/>
          <w:b w:val="0"/>
          <w:i w:val="0"/>
          <w:sz w:val="24"/>
        </w:rPr>
        <w:t xml:space="preserve"> И последнее. Планируются «Русские сезоны» в Америке. Будем надеяться, что и этот благотворительный концерт, задуманный и осуществлённый превосходным творческим содружеством актёров, музыкантов, танцовщиков, концерт, где царила столь редкая атмосфера духовного и человеческого родства, единомыслия, живая, лишённая академизма творческая мысль, столь близкая самому Пушкину, станет достоянием всех, кому дороги идеалы добра, человечности, подлинной культуры.</w:t>
      </w:r>
    </w:p>
    <w:p>
      <w:pPr>
        <w:ind w:firstLine="567"/>
        <w:jc w:val="both"/>
      </w:pPr>
      <w:r>
        <w:rPr>
          <w:rFonts w:ascii="Times New Roman" w:hAnsi="Times New Roman" w:eastAsia="Times New Roman" w:cs="Times New Roman"/>
          <w:b w:val="0"/>
          <w:i w:val="0"/>
          <w:sz w:val="24"/>
        </w:rPr>
        <w:t>А. АМЛИНСКИЙ</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Pub-0165 · А. Амлинский · 1989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https://rudolfart.com/publications/Pub-0165?lang=ru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Pub-0165 · А. Амлинский · 1989</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https://rudolfart.com/publications/Pub-0165?lang=ru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165?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165?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https://rudolfart.com/publications/Pub-0165?lang=ru</dc:subject>
  <dc:creator>python-docx</dc:creator>
  <cp:keywords>Rudolf Khachatryan; rudolfart.com</cp:keywords>
  <dc:description>Source: https://rudolfart.com/publications/Pub-0165?lang=ru · Rudolf Khachatryan Digital Archive</dc:description>
  <cp:lastModifiedBy/>
  <cp:revision>1</cp:revision>
  <dcterms:created xsi:type="dcterms:W3CDTF">2013-12-23T23:15:00Z</dcterms:created>
  <dcterms:modified xsi:type="dcterms:W3CDTF">2013-12-23T23:15:00Z</dcterms:modified>
  <cp:category/>
</cp:coreProperties>
</file>