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Каринэ Халатова</w:t>
      </w:r>
    </w:p>
    <w:p>
      <w:pPr>
        <w:spacing w:after="280"/>
      </w:pPr>
      <w:r>
        <w:rPr>
          <w:rFonts w:ascii="Times New Roman" w:hAnsi="Times New Roman" w:eastAsia="Times New Roman" w:cs="Times New Roman"/>
          <w:b w:val="0"/>
          <w:i/>
          <w:color w:val="555555"/>
          <w:sz w:val="25"/>
        </w:rPr>
        <w:t>Лондонское вдохновение</w:t>
      </w:r>
    </w:p>
    <w:p>
      <w:pPr>
        <w:spacing w:after="400"/>
      </w:pPr>
      <w:r>
        <w:rPr>
          <w:rFonts w:ascii="Times New Roman" w:hAnsi="Times New Roman" w:eastAsia="Times New Roman" w:cs="Times New Roman"/>
          <w:b w:val="0"/>
          <w:i/>
          <w:color w:val="888888"/>
          <w:sz w:val="18"/>
        </w:rPr>
        <w:t>Урарту · 1994,№2 · Оригинал</w:t>
      </w:r>
    </w:p>
    <w:p>
      <w:pPr>
        <w:ind w:firstLine="567"/>
        <w:jc w:val="both"/>
      </w:pPr>
      <w:r>
        <w:rPr>
          <w:rFonts w:ascii="Times New Roman" w:hAnsi="Times New Roman" w:eastAsia="Times New Roman" w:cs="Times New Roman"/>
          <w:b w:val="0"/>
          <w:i w:val="0"/>
          <w:sz w:val="24"/>
        </w:rPr>
        <w:t>ЛОНДОНСКОЕ ВДОХНОВЕНИЕ,</w:t>
      </w:r>
    </w:p>
    <w:p>
      <w:pPr>
        <w:ind w:firstLine="567"/>
        <w:jc w:val="both"/>
      </w:pPr>
      <w:r>
        <w:rPr>
          <w:rFonts w:ascii="Times New Roman" w:hAnsi="Times New Roman" w:eastAsia="Times New Roman" w:cs="Times New Roman"/>
          <w:b w:val="0"/>
          <w:i w:val="0"/>
          <w:sz w:val="24"/>
        </w:rPr>
        <w:t>благодаря которому Рудольф ХАЧАТРЯН мифологизировал своё мироощущение на излёте ускоренного и обезумевшего столетия</w:t>
      </w:r>
    </w:p>
    <w:p>
      <w:pPr>
        <w:ind w:firstLine="567"/>
        <w:jc w:val="both"/>
      </w:pPr>
      <w:r>
        <w:rPr>
          <w:rFonts w:ascii="Times New Roman" w:hAnsi="Times New Roman" w:eastAsia="Times New Roman" w:cs="Times New Roman"/>
          <w:b w:val="0"/>
          <w:i w:val="0"/>
          <w:sz w:val="24"/>
        </w:rPr>
        <w:t>«Зачем Хачатрян ездил в Англию?» — вопрошал заголовок в газете «Деловой мир». Сей факт расшевелил и моё любопытство ещё в июле месяце, когда я узнала, что армянский художник приехал из Лондона с картинами, довольно непохожими и непривычными для его живописи, пожалуй, последних двух десятилетий. Но так как он перенёс недавно инфаркт, то встречу пришлось отложить. Состоялась она месяца за полтора до открытия выставки Рудольфа Хачатряна в Центральном доме художника на Крымском валу.</w:t>
      </w:r>
    </w:p>
    <w:p>
      <w:pPr>
        <w:ind w:firstLine="567"/>
        <w:jc w:val="both"/>
      </w:pPr>
      <w:r>
        <w:rPr>
          <w:rFonts w:ascii="Times New Roman" w:hAnsi="Times New Roman" w:eastAsia="Times New Roman" w:cs="Times New Roman"/>
          <w:b w:val="0"/>
          <w:i w:val="0"/>
          <w:sz w:val="24"/>
        </w:rPr>
        <w:t>…После знакомства и беседы с Рудольфом Хачатряном как-то запечатлелась его нечаянная фраза:</w:t>
      </w:r>
    </w:p>
    <w:p>
      <w:pPr>
        <w:ind w:firstLine="567"/>
        <w:jc w:val="both"/>
      </w:pPr>
      <w:r>
        <w:rPr>
          <w:rFonts w:ascii="Times New Roman" w:hAnsi="Times New Roman" w:eastAsia="Times New Roman" w:cs="Times New Roman"/>
          <w:b w:val="0"/>
          <w:i w:val="0"/>
          <w:sz w:val="24"/>
        </w:rPr>
        <w:t>…Я видел Бога…</w:t>
      </w:r>
    </w:p>
    <w:p>
      <w:pPr>
        <w:ind w:firstLine="567"/>
        <w:jc w:val="both"/>
      </w:pPr>
      <w:r>
        <w:rPr>
          <w:rFonts w:ascii="Times New Roman" w:hAnsi="Times New Roman" w:eastAsia="Times New Roman" w:cs="Times New Roman"/>
          <w:b w:val="0"/>
          <w:i w:val="0"/>
          <w:sz w:val="24"/>
        </w:rPr>
        <w:t>Боже, только этого не хватало — и стало жутковато. Когда вдруг и с чего прозвучало откровение моего собеседника?</w:t>
      </w:r>
    </w:p>
    <w:p>
      <w:pPr>
        <w:ind w:firstLine="567"/>
        <w:jc w:val="both"/>
      </w:pPr>
      <w:r>
        <w:rPr>
          <w:rFonts w:ascii="Times New Roman" w:hAnsi="Times New Roman" w:eastAsia="Times New Roman" w:cs="Times New Roman"/>
          <w:b w:val="0"/>
          <w:i w:val="0"/>
          <w:sz w:val="24"/>
        </w:rPr>
        <w:t>— Вы любите жить и работать в тихом или многолюдном месте?</w:t>
      </w:r>
    </w:p>
    <w:p>
      <w:pPr>
        <w:ind w:firstLine="567"/>
        <w:jc w:val="both"/>
      </w:pPr>
      <w:r>
        <w:rPr>
          <w:rFonts w:ascii="Times New Roman" w:hAnsi="Times New Roman" w:eastAsia="Times New Roman" w:cs="Times New Roman"/>
          <w:b w:val="0"/>
          <w:i w:val="0"/>
          <w:sz w:val="24"/>
        </w:rPr>
        <w:t>— Творить люблю в тишине, а вот прогуливаться — в шумных местах, в многолюдье города. Я же городской житель, но в творчестве уже замыкаюсь… Я ещё и религиозный человек…</w:t>
      </w:r>
    </w:p>
    <w:p>
      <w:pPr>
        <w:ind w:firstLine="567"/>
        <w:jc w:val="both"/>
      </w:pPr>
      <w:r>
        <w:rPr>
          <w:rFonts w:ascii="Times New Roman" w:hAnsi="Times New Roman" w:eastAsia="Times New Roman" w:cs="Times New Roman"/>
          <w:b w:val="0"/>
          <w:i w:val="0"/>
          <w:sz w:val="24"/>
        </w:rPr>
        <w:t>— А что такое для вас религия?</w:t>
      </w:r>
    </w:p>
    <w:p>
      <w:pPr>
        <w:ind w:firstLine="567"/>
        <w:jc w:val="both"/>
      </w:pPr>
      <w:r>
        <w:rPr>
          <w:rFonts w:ascii="Times New Roman" w:hAnsi="Times New Roman" w:eastAsia="Times New Roman" w:cs="Times New Roman"/>
          <w:b w:val="0"/>
          <w:i w:val="0"/>
          <w:sz w:val="24"/>
        </w:rPr>
        <w:t>— Всё!</w:t>
      </w:r>
    </w:p>
    <w:p>
      <w:pPr>
        <w:ind w:firstLine="567"/>
        <w:jc w:val="both"/>
      </w:pPr>
      <w:r>
        <w:rPr>
          <w:rFonts w:ascii="Times New Roman" w:hAnsi="Times New Roman" w:eastAsia="Times New Roman" w:cs="Times New Roman"/>
          <w:b w:val="0"/>
          <w:i w:val="0"/>
          <w:sz w:val="24"/>
        </w:rPr>
        <w:t>— В вас с детства воспитывали веру в Бога?</w:t>
      </w:r>
    </w:p>
    <w:p>
      <w:pPr>
        <w:ind w:firstLine="567"/>
        <w:jc w:val="both"/>
      </w:pPr>
      <w:r>
        <w:rPr>
          <w:rFonts w:ascii="Times New Roman" w:hAnsi="Times New Roman" w:eastAsia="Times New Roman" w:cs="Times New Roman"/>
          <w:b w:val="0"/>
          <w:i w:val="0"/>
          <w:sz w:val="24"/>
        </w:rPr>
        <w:t>— Я видел Бога!</w:t>
      </w:r>
    </w:p>
    <w:p>
      <w:pPr>
        <w:ind w:firstLine="567"/>
        <w:jc w:val="both"/>
      </w:pPr>
      <w:r>
        <w:rPr>
          <w:rFonts w:ascii="Times New Roman" w:hAnsi="Times New Roman" w:eastAsia="Times New Roman" w:cs="Times New Roman"/>
          <w:b w:val="0"/>
          <w:i w:val="0"/>
          <w:sz w:val="24"/>
        </w:rPr>
        <w:t>— Наяву, что ли?</w:t>
      </w:r>
    </w:p>
    <w:p>
      <w:pPr>
        <w:ind w:firstLine="567"/>
        <w:jc w:val="both"/>
      </w:pPr>
      <w:r>
        <w:rPr>
          <w:rFonts w:ascii="Times New Roman" w:hAnsi="Times New Roman" w:eastAsia="Times New Roman" w:cs="Times New Roman"/>
          <w:b w:val="0"/>
          <w:i w:val="0"/>
          <w:sz w:val="24"/>
        </w:rPr>
        <w:t>— И об этом тоже сейчас только пишется…</w:t>
      </w:r>
    </w:p>
    <w:p>
      <w:pPr>
        <w:ind w:firstLine="567"/>
        <w:jc w:val="both"/>
      </w:pPr>
      <w:r>
        <w:rPr>
          <w:rFonts w:ascii="Times New Roman" w:hAnsi="Times New Roman" w:eastAsia="Times New Roman" w:cs="Times New Roman"/>
          <w:b w:val="0"/>
          <w:i w:val="0"/>
          <w:sz w:val="24"/>
        </w:rPr>
        <w:t>— Вы Его видели… во время работы?</w:t>
      </w:r>
    </w:p>
    <w:p>
      <w:pPr>
        <w:ind w:firstLine="567"/>
        <w:jc w:val="both"/>
      </w:pPr>
      <w:r>
        <w:rPr>
          <w:rFonts w:ascii="Times New Roman" w:hAnsi="Times New Roman" w:eastAsia="Times New Roman" w:cs="Times New Roman"/>
          <w:b w:val="0"/>
          <w:i w:val="0"/>
          <w:sz w:val="24"/>
        </w:rPr>
        <w:t>— Нет… Это серьёзная тема.</w:t>
      </w:r>
    </w:p>
    <w:p>
      <w:pPr>
        <w:ind w:firstLine="567"/>
        <w:jc w:val="both"/>
      </w:pPr>
      <w:r>
        <w:rPr>
          <w:rFonts w:ascii="Times New Roman" w:hAnsi="Times New Roman" w:eastAsia="Times New Roman" w:cs="Times New Roman"/>
          <w:b w:val="0"/>
          <w:i w:val="0"/>
          <w:sz w:val="24"/>
        </w:rPr>
        <w:t>— Конечно, я понимаю…</w:t>
      </w:r>
    </w:p>
    <w:p>
      <w:pPr>
        <w:ind w:firstLine="567"/>
        <w:jc w:val="both"/>
      </w:pPr>
      <w:r>
        <w:rPr>
          <w:rFonts w:ascii="Times New Roman" w:hAnsi="Times New Roman" w:eastAsia="Times New Roman" w:cs="Times New Roman"/>
          <w:b w:val="0"/>
          <w:i w:val="0"/>
          <w:sz w:val="24"/>
        </w:rPr>
        <w:t>— Мне тогда было тринадцать лет, я увидел Бога воочию, и всё моё творчество связано с этим явлением и видением…</w:t>
      </w:r>
    </w:p>
    <w:p>
      <w:pPr>
        <w:ind w:firstLine="567"/>
        <w:jc w:val="both"/>
      </w:pPr>
      <w:r>
        <w:rPr>
          <w:rFonts w:ascii="Times New Roman" w:hAnsi="Times New Roman" w:eastAsia="Times New Roman" w:cs="Times New Roman"/>
          <w:b w:val="0"/>
          <w:i w:val="0"/>
          <w:sz w:val="24"/>
        </w:rPr>
        <w:t xml:space="preserve">О Боге он заговорил ещё раз, попозже, когда показал изданный в Лондоне каталог и корректуру готовящейся к выставке книги-альбома. Рудольф комментировал фотографии, репродукции картин, рассказывал о героях созданной им портретной галереи. Предлагал прочитать отдельные абзацы из помещённых здесь статей этнографа, философа </w:t>
      </w:r>
      <w:r>
        <w:rPr>
          <w:rFonts w:ascii="Times New Roman" w:hAnsi="Times New Roman" w:eastAsia="Times New Roman" w:cs="Times New Roman"/>
          <w:b w:val="0"/>
          <w:i w:val="0"/>
          <w:sz w:val="24"/>
        </w:rPr>
        <w:t>Левона Абрамяна</w:t>
      </w:r>
      <w:r>
        <w:rPr>
          <w:rFonts w:ascii="Times New Roman" w:hAnsi="Times New Roman" w:eastAsia="Times New Roman" w:cs="Times New Roman"/>
          <w:b w:val="0"/>
          <w:i w:val="0"/>
          <w:sz w:val="24"/>
        </w:rPr>
        <w:t xml:space="preserve">, Чрезвычайного и Полномочного посла России в Великобритании </w:t>
      </w:r>
      <w:r>
        <w:rPr>
          <w:rFonts w:ascii="Times New Roman" w:hAnsi="Times New Roman" w:eastAsia="Times New Roman" w:cs="Times New Roman"/>
          <w:b w:val="0"/>
          <w:i w:val="0"/>
          <w:sz w:val="24"/>
        </w:rPr>
        <w:t>Бориса Панкина</w:t>
      </w:r>
      <w:r>
        <w:rPr>
          <w:rFonts w:ascii="Times New Roman" w:hAnsi="Times New Roman" w:eastAsia="Times New Roman" w:cs="Times New Roman"/>
          <w:b w:val="0"/>
          <w:i w:val="0"/>
          <w:sz w:val="24"/>
        </w:rPr>
        <w:t xml:space="preserve"> и особенно выделил обширную аналитическую статью историка, искусствоведа, действительного члена Российской Академии наук </w:t>
      </w:r>
      <w:r>
        <w:rPr>
          <w:rFonts w:ascii="Times New Roman" w:hAnsi="Times New Roman" w:eastAsia="Times New Roman" w:cs="Times New Roman"/>
          <w:b w:val="0"/>
          <w:i w:val="0"/>
          <w:sz w:val="24"/>
        </w:rPr>
        <w:t>Дмитрия Сарабьянова</w:t>
      </w:r>
      <w:r>
        <w:rPr>
          <w:rFonts w:ascii="Times New Roman" w:hAnsi="Times New Roman" w:eastAsia="Times New Roman" w:cs="Times New Roman"/>
          <w:b w:val="0"/>
          <w:i w:val="0"/>
          <w:sz w:val="24"/>
        </w:rPr>
        <w:t>.</w:t>
      </w:r>
    </w:p>
    <w:p>
      <w:pPr>
        <w:ind w:firstLine="567"/>
        <w:jc w:val="both"/>
      </w:pPr>
      <w:r>
        <w:rPr>
          <w:rFonts w:ascii="Times New Roman" w:hAnsi="Times New Roman" w:eastAsia="Times New Roman" w:cs="Times New Roman"/>
          <w:b w:val="0"/>
          <w:i w:val="0"/>
          <w:sz w:val="24"/>
        </w:rPr>
        <w:t>— Вот, читайте, — сказал Рудольф, будто нашёл «показания» свидетеля чудного видения. — Сарабьянов хорошо написал о моих картинах лондонского периода…</w:t>
      </w:r>
    </w:p>
    <w:p>
      <w:pPr>
        <w:ind w:firstLine="567"/>
        <w:jc w:val="both"/>
      </w:pPr>
      <w:r>
        <w:rPr>
          <w:rFonts w:ascii="Times New Roman" w:hAnsi="Times New Roman" w:eastAsia="Times New Roman" w:cs="Times New Roman"/>
          <w:b w:val="0"/>
          <w:i w:val="0"/>
          <w:sz w:val="24"/>
        </w:rPr>
        <w:t xml:space="preserve">Дмитрий САРАБЬЯНОВ: «Когда Рудольфу Хачатряну было лет 13—14, с ним случилось удивительное событие, которое постоянно живёт в его памяти и которое во многом предопределило его судьбу. Однажды ночью, когда он лежал в постели, над ним нависло чьё-то лицо, которое пристально и со вниманием смотрело на него. Лицо, вернее, лик, было соткано из света и висело низко, чуть ли не на расстоянии вытянутой руки, и исчезло лишь когда Рудольф не выдержал и закричал от страха. Немного позже его первый и единственный учитель </w:t>
      </w:r>
      <w:r>
        <w:rPr>
          <w:rFonts w:ascii="Times New Roman" w:hAnsi="Times New Roman" w:eastAsia="Times New Roman" w:cs="Times New Roman"/>
          <w:b w:val="0"/>
          <w:i w:val="0"/>
          <w:sz w:val="24"/>
        </w:rPr>
        <w:t>Ерванд Кочар</w:t>
      </w:r>
      <w:r>
        <w:rPr>
          <w:rFonts w:ascii="Times New Roman" w:hAnsi="Times New Roman" w:eastAsia="Times New Roman" w:cs="Times New Roman"/>
          <w:b w:val="0"/>
          <w:i w:val="0"/>
          <w:sz w:val="24"/>
        </w:rPr>
        <w:t>, познакомившись с работами Рудольфа и узнав о ночном видении, сказал, что мальчика посетил сам Господь и направил на него свой указующий перст. Сам Рудольф тоже убеждён, что видел в ту ночь Бога и что с тех пор Бог следит за ним…»</w:t>
      </w:r>
    </w:p>
    <w:p>
      <w:pPr>
        <w:ind w:firstLine="567"/>
        <w:jc w:val="both"/>
      </w:pPr>
      <w:r>
        <w:rPr>
          <w:rFonts w:ascii="Times New Roman" w:hAnsi="Times New Roman" w:eastAsia="Times New Roman" w:cs="Times New Roman"/>
          <w:b w:val="0"/>
          <w:i w:val="0"/>
          <w:sz w:val="24"/>
        </w:rPr>
        <w:t>В Рудольфе совершенно отсутствует московский, лондонский «лоск», «прононс» — он ведь из себя армянин и армянский художник, и мы с ним будто сидим и беседуем в Ереване. И всё же.</w:t>
      </w:r>
    </w:p>
    <w:p>
      <w:pPr>
        <w:ind w:firstLine="567"/>
        <w:jc w:val="both"/>
      </w:pPr>
      <w:r>
        <w:rPr>
          <w:rFonts w:ascii="Times New Roman" w:hAnsi="Times New Roman" w:eastAsia="Times New Roman" w:cs="Times New Roman"/>
          <w:b w:val="0"/>
          <w:i w:val="0"/>
          <w:sz w:val="24"/>
        </w:rPr>
        <w:t>— С чем был связан ваш переезд в Москву, где вы уже лет, наверно, двадцать, а теперь вот — Лондон, где пробыли почти три года?</w:t>
      </w:r>
    </w:p>
    <w:p>
      <w:pPr>
        <w:ind w:firstLine="567"/>
        <w:jc w:val="both"/>
      </w:pPr>
      <w:r>
        <w:rPr>
          <w:rFonts w:ascii="Times New Roman" w:hAnsi="Times New Roman" w:eastAsia="Times New Roman" w:cs="Times New Roman"/>
          <w:b w:val="0"/>
          <w:i w:val="0"/>
          <w:sz w:val="24"/>
        </w:rPr>
        <w:t>— В Москву я переехал, потому что женился вторично, моя супруга — театральный художник Наташа Шнайдер-Хачатрян… А в Лондон… Понимаете, надоели мне все эти события, я устал… Да и знаете, ведь художники, вообще творческие люди — натуры сложные, и депрессии бывают, и кризисы, и взлёты… Я устал… И потом я… не однообразный художник, у меня были разные творческие этапы. В молодые годы, в Ереване, я был самый активный модернист, и меня чуть было не выгнали из Союза художников как вредного формалиста. Я люблю и реализм, классику…</w:t>
      </w:r>
    </w:p>
    <w:p>
      <w:pPr>
        <w:ind w:firstLine="567"/>
        <w:jc w:val="both"/>
      </w:pPr>
      <w:r>
        <w:rPr>
          <w:rFonts w:ascii="Times New Roman" w:hAnsi="Times New Roman" w:eastAsia="Times New Roman" w:cs="Times New Roman"/>
          <w:b w:val="0"/>
          <w:i w:val="0"/>
          <w:sz w:val="24"/>
        </w:rPr>
        <w:t>С картин за спиной сидящего за столом Рудольфа со мной словно переглядываются странные, но притягательные существа, как бы собранные из дыр. То ли это ниши, то ли клетки под микроскопом, то ли… пещеры. И нет красок, всего два-три цвета: белый, синий, чёрный.</w:t>
      </w:r>
    </w:p>
    <w:p>
      <w:pPr>
        <w:ind w:firstLine="567"/>
        <w:jc w:val="both"/>
      </w:pPr>
      <w:r>
        <w:rPr>
          <w:rFonts w:ascii="Times New Roman" w:hAnsi="Times New Roman" w:eastAsia="Times New Roman" w:cs="Times New Roman"/>
          <w:b w:val="0"/>
          <w:i w:val="0"/>
          <w:sz w:val="24"/>
        </w:rPr>
        <w:t>— Рудольф, так привезённые из Лондона работы, фактически, возвращение к вашему творческому периоду 60-х годов, когда созданные вами картины вы назвали «открытой формой в пространстве»…</w:t>
      </w:r>
    </w:p>
    <w:p>
      <w:pPr>
        <w:ind w:firstLine="567"/>
        <w:jc w:val="both"/>
      </w:pPr>
      <w:r>
        <w:rPr>
          <w:rFonts w:ascii="Times New Roman" w:hAnsi="Times New Roman" w:eastAsia="Times New Roman" w:cs="Times New Roman"/>
          <w:b w:val="0"/>
          <w:i w:val="0"/>
          <w:sz w:val="24"/>
        </w:rPr>
        <w:t>— Это даже продолжение. Был перерыв.</w:t>
      </w:r>
    </w:p>
    <w:p>
      <w:pPr>
        <w:ind w:firstLine="567"/>
        <w:jc w:val="both"/>
      </w:pPr>
      <w:r>
        <w:rPr>
          <w:rFonts w:ascii="Times New Roman" w:hAnsi="Times New Roman" w:eastAsia="Times New Roman" w:cs="Times New Roman"/>
          <w:b w:val="0"/>
          <w:i w:val="0"/>
          <w:sz w:val="24"/>
        </w:rPr>
        <w:t>— Как вы называете этот перерыв?</w:t>
      </w:r>
    </w:p>
    <w:p>
      <w:pPr>
        <w:ind w:firstLine="567"/>
        <w:jc w:val="both"/>
      </w:pPr>
      <w:r>
        <w:rPr>
          <w:rFonts w:ascii="Times New Roman" w:hAnsi="Times New Roman" w:eastAsia="Times New Roman" w:cs="Times New Roman"/>
          <w:b w:val="0"/>
          <w:i w:val="0"/>
          <w:sz w:val="24"/>
        </w:rPr>
        <w:t>— Это было обращение к моему пониманию классики, я сделал своё открытие рисунка в абсолютно новом качестве — левкасе (особый способ загрунтованных досок. — К. Х.).</w:t>
      </w:r>
    </w:p>
    <w:p>
      <w:pPr>
        <w:ind w:firstLine="567"/>
        <w:jc w:val="both"/>
      </w:pPr>
      <w:r>
        <w:rPr>
          <w:rFonts w:ascii="Times New Roman" w:hAnsi="Times New Roman" w:eastAsia="Times New Roman" w:cs="Times New Roman"/>
          <w:b w:val="0"/>
          <w:i w:val="0"/>
          <w:sz w:val="24"/>
        </w:rPr>
        <w:t>— Как же вам работалось в Англии и чем же ознаменовался ваш лондонский период?</w:t>
      </w:r>
    </w:p>
    <w:p>
      <w:pPr>
        <w:ind w:firstLine="567"/>
        <w:jc w:val="both"/>
      </w:pPr>
      <w:r>
        <w:rPr>
          <w:rFonts w:ascii="Times New Roman" w:hAnsi="Times New Roman" w:eastAsia="Times New Roman" w:cs="Times New Roman"/>
          <w:b w:val="0"/>
          <w:i w:val="0"/>
          <w:sz w:val="24"/>
        </w:rPr>
        <w:t>— Лондонский период я начал с картины «Иоанн Креститель». Работал я днём и ночью, от такой отдачи, наверное, можно умереть… Я перенёс обширный инфаркт. Но Бог спас меня, даровав жизнь. В Лондоне я написал 800 работ, из них 200 уничтожил, а 400 привёз на выставку. Но на ней будут и другие мои работы, потому что предполагается ретроспективная выставка. Она же, только в меньшем количестве, будет затем демонстрироваться в Лондоне.</w:t>
      </w:r>
    </w:p>
    <w:p>
      <w:pPr>
        <w:ind w:firstLine="567"/>
        <w:jc w:val="both"/>
      </w:pPr>
      <w:r>
        <w:rPr>
          <w:rFonts w:ascii="Times New Roman" w:hAnsi="Times New Roman" w:eastAsia="Times New Roman" w:cs="Times New Roman"/>
          <w:b w:val="0"/>
          <w:i w:val="0"/>
          <w:sz w:val="24"/>
        </w:rPr>
        <w:t>— Так вы не окончательно вернулись в Москву?</w:t>
      </w:r>
    </w:p>
    <w:p>
      <w:pPr>
        <w:ind w:firstLine="567"/>
        <w:jc w:val="both"/>
      </w:pPr>
      <w:r>
        <w:rPr>
          <w:rFonts w:ascii="Times New Roman" w:hAnsi="Times New Roman" w:eastAsia="Times New Roman" w:cs="Times New Roman"/>
          <w:b w:val="0"/>
          <w:i w:val="0"/>
          <w:sz w:val="24"/>
        </w:rPr>
        <w:t>— Я буду жить и там и тут…</w:t>
      </w:r>
    </w:p>
    <w:p>
      <w:pPr>
        <w:ind w:firstLine="567"/>
        <w:jc w:val="both"/>
      </w:pPr>
      <w:r>
        <w:rPr>
          <w:rFonts w:ascii="Times New Roman" w:hAnsi="Times New Roman" w:eastAsia="Times New Roman" w:cs="Times New Roman"/>
          <w:b w:val="0"/>
          <w:i w:val="0"/>
          <w:sz w:val="24"/>
        </w:rPr>
        <w:t>— А в Армению не собираетесь?</w:t>
      </w:r>
    </w:p>
    <w:p>
      <w:pPr>
        <w:ind w:firstLine="567"/>
        <w:jc w:val="both"/>
      </w:pPr>
      <w:r>
        <w:rPr>
          <w:rFonts w:ascii="Times New Roman" w:hAnsi="Times New Roman" w:eastAsia="Times New Roman" w:cs="Times New Roman"/>
          <w:b w:val="0"/>
          <w:i w:val="0"/>
          <w:sz w:val="24"/>
        </w:rPr>
        <w:t>— Врачи не разрешают, климат мне противопоказан. Я говорю с вами тихим, не своим голосом — это чтобы не устать, сберечь энергию. Мне и интенсивная работа сейчас воспрещена… За то время, как я приехал в Москву в июне, я написал только эти три больших холста. Размеры лондонских полотен меньше, потому что там у меня не было такой большой мастерской, как в Москве… Вообще я работаю очень быстро…</w:t>
      </w:r>
    </w:p>
    <w:p>
      <w:pPr>
        <w:ind w:firstLine="567"/>
        <w:jc w:val="both"/>
      </w:pPr>
      <w:r>
        <w:rPr>
          <w:rFonts w:ascii="Times New Roman" w:hAnsi="Times New Roman" w:eastAsia="Times New Roman" w:cs="Times New Roman"/>
          <w:b w:val="0"/>
          <w:i w:val="0"/>
          <w:sz w:val="24"/>
        </w:rPr>
        <w:t>— Как англичане вас воспринимают?</w:t>
      </w:r>
    </w:p>
    <w:p>
      <w:pPr>
        <w:ind w:firstLine="567"/>
        <w:jc w:val="both"/>
      </w:pPr>
      <w:r>
        <w:rPr>
          <w:rFonts w:ascii="Times New Roman" w:hAnsi="Times New Roman" w:eastAsia="Times New Roman" w:cs="Times New Roman"/>
          <w:b w:val="0"/>
          <w:i w:val="0"/>
          <w:sz w:val="24"/>
        </w:rPr>
        <w:t>— Я не очень общаюсь… Меня печатали в довольно серьёзных журналах по искусству, я даже вошёл в английскую книгу, учебное пособие о том, как надо рисовать. И репродукции моих картин напечатаны рядом с Рембрандтом, Дега, английскими художниками…</w:t>
      </w:r>
    </w:p>
    <w:p>
      <w:pPr>
        <w:ind w:firstLine="567"/>
        <w:jc w:val="both"/>
      </w:pPr>
      <w:r>
        <w:rPr>
          <w:rFonts w:ascii="Times New Roman" w:hAnsi="Times New Roman" w:eastAsia="Times New Roman" w:cs="Times New Roman"/>
          <w:b w:val="0"/>
          <w:i w:val="0"/>
          <w:sz w:val="24"/>
        </w:rPr>
        <w:t>— При всей вашей творческой всепоглощённости были ли у вас любимые места в Лондоне, куда вы заглядывали?</w:t>
      </w:r>
    </w:p>
    <w:p>
      <w:pPr>
        <w:ind w:firstLine="567"/>
        <w:jc w:val="both"/>
      </w:pPr>
      <w:r>
        <w:rPr>
          <w:rFonts w:ascii="Times New Roman" w:hAnsi="Times New Roman" w:eastAsia="Times New Roman" w:cs="Times New Roman"/>
          <w:b w:val="0"/>
          <w:i w:val="0"/>
          <w:sz w:val="24"/>
        </w:rPr>
        <w:t>— Британский музей. Лондон такой богатый город, даже трудно себе представить. Англичане обокрали весь мир и поместили на своём острове.</w:t>
      </w:r>
    </w:p>
    <w:p>
      <w:pPr>
        <w:ind w:firstLine="567"/>
        <w:jc w:val="both"/>
      </w:pPr>
      <w:r>
        <w:rPr>
          <w:rFonts w:ascii="Times New Roman" w:hAnsi="Times New Roman" w:eastAsia="Times New Roman" w:cs="Times New Roman"/>
          <w:b w:val="0"/>
          <w:i w:val="0"/>
          <w:sz w:val="24"/>
        </w:rPr>
        <w:t>— Вернувшись в Москву после долгого перерыва, вы почувствовали какие-то перемены, поразившие вас?</w:t>
      </w:r>
    </w:p>
    <w:p>
      <w:pPr>
        <w:ind w:firstLine="567"/>
        <w:jc w:val="both"/>
      </w:pPr>
      <w:r>
        <w:rPr>
          <w:rFonts w:ascii="Times New Roman" w:hAnsi="Times New Roman" w:eastAsia="Times New Roman" w:cs="Times New Roman"/>
          <w:b w:val="0"/>
          <w:i w:val="0"/>
          <w:sz w:val="24"/>
        </w:rPr>
        <w:t>— Люди… Они стали менее общительные, отчуждённые. Думают только, как заработать… Может, это и потому, что живётся трудно…</w:t>
      </w:r>
    </w:p>
    <w:p>
      <w:pPr>
        <w:ind w:firstLine="567"/>
        <w:jc w:val="both"/>
      </w:pPr>
      <w:r>
        <w:rPr>
          <w:rFonts w:ascii="Times New Roman" w:hAnsi="Times New Roman" w:eastAsia="Times New Roman" w:cs="Times New Roman"/>
          <w:b w:val="0"/>
          <w:i w:val="0"/>
          <w:sz w:val="24"/>
        </w:rPr>
        <w:t>— Итак, какую же творческую идею, задачу вы осуществили в лондонском цикле?</w:t>
      </w:r>
    </w:p>
    <w:p>
      <w:pPr>
        <w:ind w:firstLine="567"/>
        <w:jc w:val="both"/>
      </w:pPr>
      <w:r>
        <w:rPr>
          <w:rFonts w:ascii="Times New Roman" w:hAnsi="Times New Roman" w:eastAsia="Times New Roman" w:cs="Times New Roman"/>
          <w:b w:val="0"/>
          <w:i w:val="0"/>
          <w:sz w:val="24"/>
        </w:rPr>
        <w:t>— В лондонских работах вдруг всецело проявился, распахнулся мой внутренний мир, который во мне много лет был скован, спрятан. Открыв, я довёл его до безумия…</w:t>
      </w:r>
    </w:p>
    <w:p>
      <w:pPr>
        <w:ind w:firstLine="567"/>
        <w:jc w:val="both"/>
      </w:pPr>
      <w:r>
        <w:rPr>
          <w:rFonts w:ascii="Times New Roman" w:hAnsi="Times New Roman" w:eastAsia="Times New Roman" w:cs="Times New Roman"/>
          <w:b w:val="0"/>
          <w:i w:val="0"/>
          <w:sz w:val="24"/>
        </w:rPr>
        <w:t xml:space="preserve">Лондонское вдохновение? Да, но отчасти. Отчасти потому, что во многом помог художнику его лондонский друг, предприниматель и меценат </w:t>
      </w:r>
      <w:r>
        <w:rPr>
          <w:rFonts w:ascii="Times New Roman" w:hAnsi="Times New Roman" w:eastAsia="Times New Roman" w:cs="Times New Roman"/>
          <w:b w:val="0"/>
          <w:i w:val="0"/>
          <w:sz w:val="24"/>
        </w:rPr>
        <w:t>Ваге Карапетян</w:t>
      </w:r>
      <w:r>
        <w:rPr>
          <w:rFonts w:ascii="Times New Roman" w:hAnsi="Times New Roman" w:eastAsia="Times New Roman" w:cs="Times New Roman"/>
          <w:b w:val="0"/>
          <w:i w:val="0"/>
          <w:sz w:val="24"/>
        </w:rPr>
        <w:t>.</w:t>
      </w:r>
    </w:p>
    <w:p>
      <w:pPr>
        <w:ind w:firstLine="567"/>
        <w:jc w:val="both"/>
      </w:pPr>
      <w:r>
        <w:rPr>
          <w:rFonts w:ascii="Times New Roman" w:hAnsi="Times New Roman" w:eastAsia="Times New Roman" w:cs="Times New Roman"/>
          <w:b w:val="0"/>
          <w:i w:val="0"/>
          <w:sz w:val="24"/>
        </w:rPr>
        <w:t>Эпическая первородная сила минувшего, причудливое, неведомое, неадекватное сегодняшнему разуму будущее, растерянное, ожесточённое, гиперболизированное настоящее — узнаваемы метафоры армянского художника в их многообразных ипостасях. Может быть, они несколько и утомляют, но не отстраняют, не разочаровывают, а напротив — заинтриговывают и безукоризненной целостностью и вместе с тем дробящейся мозаикой сознания и подсознания, социальной, нравственной, психологической амплитудой смутного времени и времени смутьянов.</w:t>
      </w:r>
    </w:p>
    <w:p>
      <w:pPr>
        <w:ind w:firstLine="567"/>
        <w:jc w:val="both"/>
      </w:pPr>
      <w:r>
        <w:rPr>
          <w:rFonts w:ascii="Times New Roman" w:hAnsi="Times New Roman" w:eastAsia="Times New Roman" w:cs="Times New Roman"/>
          <w:b w:val="0"/>
          <w:i w:val="0"/>
          <w:sz w:val="24"/>
        </w:rPr>
        <w:t>Выставочный зал точь-в-точь такой же, как в макете, над которым Рудольф с сыном Севой работали тогда, в сентябре, и показали мне. В мастерской бросился в глаза и большой портрет, написанный в реалистическом духе. Рудольф представил: его спонсор, русский предприниматель, который наряду с Министерством культуры России способствует осуществлению выставки.</w:t>
      </w:r>
    </w:p>
    <w:p>
      <w:pPr>
        <w:ind w:firstLine="567"/>
        <w:jc w:val="both"/>
      </w:pPr>
      <w:r>
        <w:rPr>
          <w:rFonts w:ascii="Times New Roman" w:hAnsi="Times New Roman" w:eastAsia="Times New Roman" w:cs="Times New Roman"/>
          <w:b w:val="0"/>
          <w:i w:val="0"/>
          <w:sz w:val="24"/>
        </w:rPr>
        <w:t>Но имени до открытия выставки назвать не хотел — не сглазить бы. «Секрет» Рудольфа потом выдала газета «Деловой мир»: «Её спонсором стал концерн «Соби», который до этого уже выступил в роли мецената во время концертов Ростроповича в Москве и Плисецкой в Большом театре».</w:t>
      </w:r>
    </w:p>
    <w:p>
      <w:pPr>
        <w:ind w:firstLine="567"/>
        <w:jc w:val="both"/>
      </w:pPr>
      <w:r>
        <w:rPr>
          <w:rFonts w:ascii="Times New Roman" w:hAnsi="Times New Roman" w:eastAsia="Times New Roman" w:cs="Times New Roman"/>
          <w:b w:val="0"/>
          <w:i w:val="0"/>
          <w:sz w:val="24"/>
        </w:rPr>
        <w:t>— Выставка вся называется «Метаморфозы». Моё искусство… весь мир вообще — метаморфоза. Я создаю образ, который сам в себе умножается…</w:t>
      </w:r>
    </w:p>
    <w:p>
      <w:pPr>
        <w:ind w:firstLine="567"/>
        <w:jc w:val="both"/>
      </w:pPr>
      <w:r>
        <w:rPr>
          <w:rFonts w:ascii="Times New Roman" w:hAnsi="Times New Roman" w:eastAsia="Times New Roman" w:cs="Times New Roman"/>
          <w:b w:val="0"/>
          <w:i w:val="0"/>
          <w:sz w:val="24"/>
        </w:rPr>
        <w:t>Умножение вот в этих дырках. Мы же с вами переживаем в себе одновременно несколько состояний. Мы непрерывно претерпеваем метаморфозы…</w:t>
      </w:r>
    </w:p>
    <w:p>
      <w:pPr>
        <w:ind w:firstLine="567"/>
        <w:jc w:val="both"/>
      </w:pPr>
      <w:r>
        <w:rPr>
          <w:rFonts w:ascii="Times New Roman" w:hAnsi="Times New Roman" w:eastAsia="Times New Roman" w:cs="Times New Roman"/>
          <w:b w:val="0"/>
          <w:i w:val="0"/>
          <w:sz w:val="24"/>
        </w:rPr>
        <w:t>Каринэ ХАЛАТОВА г. Москва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Pub-0197 · Каринэ Халатова · 1994</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https://rudolfart.com/publications/Pub-0197?lang=ru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Pub-0197 · Каринэ Халатова · 1994</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https://rudolfart.com/publications/Pub-0197?lang=ru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97?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97?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https://rudolfart.com/publications/Pub-0197?lang=ru</dc:subject>
  <dc:creator>python-docx</dc:creator>
  <cp:keywords>Rudolf Khachatryan; rudolfart.com</cp:keywords>
  <dc:description>Source: https://rudolfart.com/publications/Pub-0197?lang=ru · Rudolf Khachatryan Digital Archive</dc:description>
  <cp:lastModifiedBy/>
  <cp:revision>1</cp:revision>
  <dcterms:created xsi:type="dcterms:W3CDTF">2013-12-23T23:15:00Z</dcterms:created>
  <dcterms:modified xsi:type="dcterms:W3CDTF">2013-12-23T23:15:00Z</dcterms:modified>
  <cp:category/>
</cp:coreProperties>
</file>