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color w:val="787878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версия Word-расшифровки приветственного слова В. А. Дудакова к выставке Р. Хачатряна в галерее «Новый Эрмитаж» (Москва, 2003–2004).</w:t>
      </w:r>
    </w:p>
    <w:p>
      <w:r>
        <w:rPr>
          <w:b w:val="0"/>
          <w:i/>
          <w:color w:val="787878"/>
          <w:sz w:val="18"/>
        </w:rPr>
        <w:t>Источник Word: семейный архив. В КАТАЛОГЕ Cat-234 («Рудольф Хачатрян», ЦДХ Новый Эрмитаж, 2004) этот текст НЕ ОПУБЛИКОВАН — в каталоге размещены статья Лии Адашевской и текст Дмитрия Сарабьянова. Возможные сценарии использования: открытие выставки, пригласительная карточка, пресс-кит, отдельный буклет — нужно уточнение.</w:t>
      </w:r>
    </w:p>
    <w:p>
      <w:r>
        <w:rPr>
          <w:b w:val="0"/>
          <w:i/>
          <w:color w:val="787878"/>
          <w:sz w:val="18"/>
        </w:rPr>
        <w:t>Правка в этом файле: «На этот, поражая нас...» → «На этот раз, поражая нас...» (восстановлено пропущенное слово; сверено с английским переводом «This time the artist appeals to another tradition»).</w:t>
      </w:r>
    </w:p>
    <w:p>
      <w:r>
        <w:rPr>
          <w:b w:val="0"/>
          <w:i/>
          <w:color w:val="787878"/>
          <w:sz w:val="18"/>
        </w:rPr>
        <w:t>Параллельный английский перевод того же автора — в RKh-Txt-0003-Lng-EN (папка 01_Выверенные_тексты/EN/).</w:t>
      </w:r>
    </w:p>
    <w:p>
      <w:r>
        <w:rPr>
          <w:b w:val="0"/>
          <w:i w:val="0"/>
          <w:color w:val="787878"/>
          <w:sz w:val="18"/>
        </w:rPr>
        <w:t>——————————————————————————————</w:t>
      </w:r>
    </w:p>
    <w:p>
      <w:pPr>
        <w:pStyle w:val="BodyTextIndent"/>
        <w:rPr>
          <w:b w:val="false"/>
          <w:bCs w:val="false"/>
        </w:rPr>
      </w:pPr>
      <w:r>
        <w:rPr>
          <w:b w:val="false"/>
          <w:bCs w:val="false"/>
        </w:rPr>
        <w:t>Галерея «Новый Эрмитаж» не часто проводит выставки работ современных художников. Преимущественным направлением её деятельности является показ частных коллекций, в которых искусство наших дней не является доминирующим. Тем с большими ответственностью и энтузиазмом галерея открывает выставку графики и объектов Рудольфа Хачатряна.</w:t>
      </w:r>
    </w:p>
    <w:p>
      <w:pPr>
        <w:pStyle w:val="BodyText"/>
        <w:rPr/>
      </w:pPr>
      <w:r>
        <w:rPr/>
        <w:tab/>
        <w:t>Настоящая выставка знакомит нас с «неизвестным» Хачатряном, творчество которого стало принято связывать с рисунками, восходящими к традициям старых мастеров. На этот раз, поражая нас не меньшим мастерством, художник обращается к иной традиции – европейскому модернизму прошедшего века. При этом сквозь «модернистские» мотивы в его работах неизменно проглядывается прообраз, отсылающий к наскальным рельефам, архитектуре тектонических сдвигов, узорам древесных сплетений, средневековым каменным плитам.</w:t>
      </w:r>
    </w:p>
    <w:p>
      <w:pPr>
        <w:pStyle w:val="Normal"/>
        <w:jc w:val="both"/>
        <w:rPr/>
      </w:pPr>
      <w:r>
        <w:rPr/>
        <w:tab/>
        <w:t>Мотивы, пережитые художником в графике, становятся основой многомерных и зашифрованных скульптурных объектов, близких к новациям постмодернизма и одновременно напоминающих о доисторической архаике.</w:t>
      </w:r>
    </w:p>
    <w:p>
      <w:pPr>
        <w:pStyle w:val="BodyText"/>
        <w:rPr/>
      </w:pPr>
      <w:r>
        <w:rPr/>
        <w:tab/>
        <w:t>Из этой мозаичности сплетений старого и нового, современного и традиционного, изощрённого и наивного художник выстраивает своё видение мира, и чем больше зритель втягивается в его «распознавание», тем ярче раскрываются перед ним грани мастерства и образов Рудольфа Хачатряна.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ab/>
        <w:tab/>
        <w:t>Генеральный директор</w:t>
      </w:r>
    </w:p>
    <w:p>
      <w:pPr>
        <w:pStyle w:val="Normal"/>
        <w:jc w:val="right"/>
        <w:rPr/>
      </w:pPr>
      <w:r>
        <w:rPr/>
        <w:t>Галереи «Новый Эрмитаж»</w:t>
      </w:r>
    </w:p>
    <w:p>
      <w:pPr>
        <w:pStyle w:val="Normal"/>
        <w:jc w:val="right"/>
        <w:rPr/>
      </w:pPr>
      <w:r>
        <w:rPr/>
        <w:t>Дудаков В.А.</w:t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ind w:firstLine="708" w:left="0" w:right="0"/>
      <w:jc w:val="both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LibreOffice/26.2.2.2$Linux_AARCH64 LibreOffice_project/620$Build-2</Application>
  <AppVersion>15.0000</AppVersion>
  <Pages>1</Pages>
  <Words>166</Words>
  <Characters>1197</Characters>
  <CharactersWithSpaces>1362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2004-04-28T16:08:00Z</dcterms:created>
  <dc:creator>User</dc:creator>
  <dc:description/>
  <dc:language>en-US</dc:language>
  <cp:lastModifiedBy/>
  <dcterms:modified xsi:type="dcterms:W3CDTF">2026-05-17T14:21:36Z</dcterms:modified>
  <cp:revision>4</cp:revision>
  <dc:subject/>
  <dc:title>Галерея «Новый Эрмитаж» не часто проводит выставки работ современных художников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