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Излучающие свет</w:t>
      </w:r>
    </w:p>
    <w:p>
      <w:pPr>
        <w:jc w:val="center"/>
      </w:pPr>
      <w:r>
        <w:rPr>
          <w:i/>
          <w:sz w:val="22"/>
        </w:rPr>
        <w:t>Вступительная статья к каталогу выставки</w:t>
      </w:r>
    </w:p>
    <w:p>
      <w:pPr>
        <w:jc w:val="center"/>
      </w:pPr>
      <w:r>
        <w:rPr>
          <w:i/>
          <w:sz w:val="22"/>
        </w:rPr>
        <w:t>Рудольф Хачатрян. Рисунок. Москва: Советский художник, 1984</w:t>
      </w:r>
    </w:p>
    <w:p/>
    <w:p>
      <w:pPr>
        <w:pStyle w:val="Heading1"/>
      </w:pPr>
      <w:r>
        <w:t>Архивная карточка (частичная расшифровка)</w:t>
      </w:r>
    </w:p>
    <w:p>
      <w:r>
        <w:rPr>
          <w:i/>
          <w:sz w:val="22"/>
        </w:rPr>
        <w:t>Эта карточка содержит частичную расшифровку текста Г. Игитяна «Излучающие свет» из каталога Cat-084 (Москва, «Советский художник», 1984). Полная расшифровка плотной 3-колоночной вёрстки с низкого разрешения сканов затруднена. Источниковые JPEG-сканы прилагаются. Полный текст занимает стр. 6-8 каталога.</w:t>
      </w:r>
    </w:p>
    <w:p>
      <w:pPr>
        <w:pStyle w:val="Heading1"/>
      </w:pPr>
      <w:r>
        <w:t>Ключевые фрагменты и темы (по визуальному прочтению)</w:t>
      </w:r>
    </w:p>
    <w:p>
      <w:r>
        <w:rPr>
          <w:b/>
        </w:rPr>
        <w:t>Начало (стр. 6, левая колонка):</w:t>
      </w:r>
    </w:p>
    <w:p>
      <w:pPr>
        <w:ind w:firstLine="567"/>
      </w:pPr>
      <w:r>
        <w:t>«…Атмосфера мастерской художника Ерванда Кочара — скульптора, картины, обвалявшейся юности, обогнул… всю мощную живопись Арутюна Галенц… Кочар, воспитанный парижской школой… "Смотри, Леонардо!" — сказал… в один прекрасный день… родившийся в 1937 году… полюбил Леонардо да Винчи и пропал — Леонардо да Винчи стал ему путеводной звездой Хачатряна. Его фанатическая любовь к Леонардо с годами укрепилась…»</w:t>
      </w:r>
    </w:p>
    <w:p>
      <w:r>
        <w:rPr>
          <w:b/>
        </w:rPr>
        <w:t>Перечень упомянутых работ:</w:t>
      </w:r>
    </w:p>
    <w:p>
      <w:pPr>
        <w:pStyle w:val="ListBullet"/>
      </w:pPr>
      <w:r>
        <w:t>«Цветы» (1976)</w:t>
      </w:r>
    </w:p>
    <w:p>
      <w:pPr>
        <w:pStyle w:val="ListBullet"/>
      </w:pPr>
      <w:r>
        <w:t>«Профиль» (1982)</w:t>
      </w:r>
    </w:p>
    <w:p>
      <w:pPr>
        <w:pStyle w:val="ListBullet"/>
      </w:pPr>
      <w:r>
        <w:t>«Женщина в шляпе» (1978)</w:t>
      </w:r>
    </w:p>
    <w:p>
      <w:pPr>
        <w:pStyle w:val="ListBullet"/>
      </w:pPr>
      <w:r>
        <w:t>«Окно» (1982)</w:t>
      </w:r>
    </w:p>
    <w:p>
      <w:pPr>
        <w:pStyle w:val="ListBullet"/>
      </w:pPr>
      <w:r>
        <w:t>«Землянка» (1955)</w:t>
      </w:r>
    </w:p>
    <w:p>
      <w:pPr>
        <w:pStyle w:val="ListBullet"/>
      </w:pPr>
      <w:r>
        <w:t>«Интерьер дома художника» (1951)</w:t>
      </w:r>
    </w:p>
    <w:p>
      <w:pPr>
        <w:pStyle w:val="ListBullet"/>
      </w:pPr>
      <w:r>
        <w:t>«Натюрморт с раковиной» (1982)</w:t>
      </w:r>
    </w:p>
    <w:p>
      <w:pPr>
        <w:pStyle w:val="ListBullet"/>
      </w:pPr>
      <w:r>
        <w:t>«Автопортрет» (1981) — также воспроизведён на стр. 3 каталога</w:t>
      </w:r>
    </w:p>
    <w:p>
      <w:pPr>
        <w:pStyle w:val="ListBullet"/>
      </w:pPr>
      <w:r>
        <w:t>Автопортрет с трубкой (на обложке каталога)</w:t>
      </w:r>
    </w:p>
    <w:p>
      <w:r>
        <w:rPr>
          <w:b/>
        </w:rPr>
        <w:t>Подпись:</w:t>
      </w:r>
    </w:p>
    <w:p>
      <w:r>
        <w:rPr>
          <w:i/>
        </w:rPr>
        <w:t>Генрих Игитян, заслуженный деятель искусств Армянской ССР</w:t>
      </w:r>
    </w:p>
    <w:p>
      <w:pPr>
        <w:pStyle w:val="Heading1"/>
      </w:pPr>
      <w:r>
        <w:t>Тематический обзор статьи</w:t>
      </w:r>
    </w:p>
    <w:p>
      <w:r>
        <w:t>Игитян раскрывает следующие основные темы:</w:t>
      </w:r>
    </w:p>
    <w:p>
      <w:pPr>
        <w:pStyle w:val="ListBullet"/>
      </w:pPr>
      <w:r>
        <w:t>Атмосфера мастерской Е. Кочара как формирующей среды юного РХ</w:t>
      </w:r>
    </w:p>
    <w:p>
      <w:pPr>
        <w:pStyle w:val="ListBullet"/>
      </w:pPr>
      <w:r>
        <w:t>Влияние Леонардо да Винчи как «путеводной звезды»</w:t>
      </w:r>
    </w:p>
    <w:p>
      <w:pPr>
        <w:pStyle w:val="ListBullet"/>
      </w:pPr>
      <w:r>
        <w:t>Жизненный путь РХ — от Венского фестиваля (1959) к зрелому мастеру</w:t>
      </w:r>
    </w:p>
    <w:p>
      <w:pPr>
        <w:pStyle w:val="ListBullet"/>
      </w:pPr>
      <w:r>
        <w:t>Графика как самостоятельный, законченный вид искусства</w:t>
      </w:r>
    </w:p>
    <w:p>
      <w:pPr>
        <w:pStyle w:val="ListBullet"/>
      </w:pPr>
      <w:r>
        <w:t>Натюрморты с особой «демократичностью» — обычная посуда как тема созерцания</w:t>
      </w:r>
    </w:p>
    <w:p>
      <w:pPr>
        <w:pStyle w:val="ListBullet"/>
      </w:pPr>
      <w:r>
        <w:t>«Излучающий свет» — главная характеристика работ Хачатряна: его рисунки словно излучают внутренний свет</w:t>
      </w:r>
    </w:p>
    <w:p>
      <w:pPr>
        <w:pStyle w:val="ListBullet"/>
      </w:pPr>
      <w:r>
        <w:t>Контакт со зрителем — приковывает, завораживает</w:t>
      </w:r>
    </w:p>
    <w:p>
      <w:pPr>
        <w:pStyle w:val="Heading1"/>
      </w:pPr>
      <w:r>
        <w:t>Связь с другими текстами Игитяна</w:t>
      </w:r>
    </w:p>
    <w:p>
      <w:r>
        <w:t>Многие тезисы этого текста повторяются/развиваются в более ранней статье Игитяна в каталоге Cat-058 (1980, Дом художника Армении, Ереван — см. Txt-0036) и в каталоге Cat-075 (1983, Музей соврем. иск-ва Армении, Ереван — см. Txt-0037). Параллельно к этому тексту в Cat-084 опубликована статья М. П. Лазарева «Человек — мера вещей» (стр. 9-12, см. отдельную карточку RKh-Txt-0039).</w:t>
      </w:r>
    </w:p>
    <w:p>
      <w:pPr>
        <w:pStyle w:val="Heading1"/>
      </w:pPr>
      <w:r>
        <w:t>Источники</w:t>
      </w:r>
    </w:p>
    <w:p>
      <w:r>
        <w:t>Cat-084: Рудольф Хачатрян. Рисунок. Каталог выставки. Москва: «Советский художник», 1984. ©Центральный Дом художника, 1984 г. Авторы вступительных статей: Г. С. Игитян, М. П. Лазарев. Заказчик издания: Центральный Дом художника. Шифр Ленинской библиотеки: 85.103(2)7 л6 / Х 29.</w:t>
      </w:r>
    </w:p>
    <w:p>
      <w:r>
        <w:t>Текст Игитяна занимает стр. 6-8 (3 страницы, 3 столбца на каждой). Кроме текста, на этих страницах размещены репродукции: «Автопортрет 1984», «Сын 1956», «Вдрвая художника 1956», «Портрет старика 1966», «Землянка 1955», «Интерьер дома художника 1951».</w:t>
      </w:r>
    </w:p>
    <w:p>
      <w:r>
        <w:t>JPEG-сканы pages 6-8 в архиве: 09_Тексты_о_Хачатряне/00_Источники_Word/RU/RKh-Txt-0038_Игитян_Cat-084-Дом-Лунина-1984_сканы/</w:t>
      </w:r>
    </w:p>
    <w:p>
      <w:pPr>
        <w:pStyle w:val="Heading1"/>
      </w:pPr>
      <w:r>
        <w:t>Рекомендации для дальнейшей работы</w:t>
      </w:r>
    </w:p>
    <w:p>
      <w:r>
        <w:t>1) Полная расшифровка по сканам высокого разрешения (300+ dpi) или прямо по оригинальному каталогу.</w:t>
      </w:r>
    </w:p>
    <w:p>
      <w:r>
        <w:t>2) Сверка с книгой М. Лазарева «Рудольф Хачатрян. Рисунок» (Pub-135, 1986) — возможно, текст Лазарева 1984 был переработан в книгу 1986.</w:t>
      </w:r>
    </w:p>
    <w:p>
      <w:r>
        <w:t>3) Сверка с каталогами 1980 (Cat-058) и 1983 (Cat-075) — возможно, авторские повторы и саморедактирование.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