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D320D4"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Народный художник Армянской ССР Рудольф Лорисович Хачатрян родился в 1937 году в Ереване. Детство его было трудным, оно пришлось на суровые военные и послевоенные годы. Семья не имела точек соприкосновения с профессиональной художественной жизнью и вообще мало интересовалась искусством. Все это едва ли могло благоприятствовать формированию художника. Между тем мальчик увлекся рисованием, увлечение очень скоро переросло в подлинную страсть, и уже в возрасте восемнадцати лет Рудольф Хачатрян представлял свои графические работы на республиканских выставках. Занимался Хачатрян у замечательного армянского живописца и скульптора Ерванда Кочара. Врожденный художественный дар, склонность к самоанализу, настойчивость в изучении истории изобразительного искусства, современного художественного творчества, помноженные на упорство и необыкновенную работоспособность, и явились для юноши школой мастерства.</w:t>
      </w:r>
    </w:p>
    <w:p w14:paraId="669F4AB1"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Как всякий ищущий художник, Хачатрян много экспериментировал. Его творческое становление пришлось на 1960-е годы, когда происходило активное обновление художественных традиций.</w:t>
      </w:r>
    </w:p>
    <w:p w14:paraId="080154CD"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Рудольф Хачатрян </w:t>
      </w:r>
      <w:r>
        <w:rPr>
          <w:rFonts w:ascii="Times New Roman" w:hAnsi="Times New Roman" w:cs="Times New Roman"/>
          <w:sz w:val="24"/>
          <w:szCs w:val="24"/>
        </w:rPr>
        <w:t>–</w:t>
      </w:r>
      <w:r w:rsidRPr="00473813">
        <w:rPr>
          <w:rFonts w:ascii="Times New Roman" w:hAnsi="Times New Roman" w:cs="Times New Roman"/>
          <w:sz w:val="24"/>
          <w:szCs w:val="24"/>
        </w:rPr>
        <w:t xml:space="preserve"> поэт линии. Эту особенность творчества художника отметил заслуженный деятель искусств РСФСР СВ. Ямщиков: «Простая четкая линия в рисунках Хачатряна превращается в универсальное средство, с помощью которого он способен выразить богатство окружающего мира, тончайшие оттенки человеческих чувств». Как раз в этом, видимо, и заключается феномен своеобразия творчества Хачатряна. Он заложен в остром сопоставлении, сочетании кажущейся простоты, лапидарности, лаконизма его рисунка и аскетизма изобразительного ряда с предельной смысловой, содержательной, духовной его наполненностью.</w:t>
      </w:r>
    </w:p>
    <w:p w14:paraId="361EF08C"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В раннем своем творчестве Хачатрян сознательно опирался на традиции рисунка Высокого Возрождения, в частности на рисунок Леонардо</w:t>
      </w:r>
      <w:r>
        <w:rPr>
          <w:rFonts w:ascii="Times New Roman" w:hAnsi="Times New Roman" w:cs="Times New Roman"/>
          <w:sz w:val="24"/>
          <w:szCs w:val="24"/>
        </w:rPr>
        <w:t xml:space="preserve"> да Винчи. Привлекательность ре</w:t>
      </w:r>
      <w:r w:rsidRPr="00473813">
        <w:rPr>
          <w:rFonts w:ascii="Times New Roman" w:hAnsi="Times New Roman" w:cs="Times New Roman"/>
          <w:sz w:val="24"/>
          <w:szCs w:val="24"/>
        </w:rPr>
        <w:t xml:space="preserve">нессансных традиций проявлялась для него не только в характере рисования, но и в пристальном внимании к изображению человека вообще, в почти обожествлении </w:t>
      </w:r>
      <w:r w:rsidRPr="00473813">
        <w:rPr>
          <w:rFonts w:ascii="Times New Roman" w:hAnsi="Times New Roman" w:cs="Times New Roman"/>
          <w:i/>
          <w:iCs/>
          <w:sz w:val="24"/>
          <w:szCs w:val="24"/>
        </w:rPr>
        <w:t xml:space="preserve">его, </w:t>
      </w:r>
      <w:r w:rsidRPr="00473813">
        <w:rPr>
          <w:rFonts w:ascii="Times New Roman" w:hAnsi="Times New Roman" w:cs="Times New Roman"/>
          <w:sz w:val="24"/>
          <w:szCs w:val="24"/>
        </w:rPr>
        <w:t>свойственном эпохе Возрождения. С другой стороны, искусство Возрождения, классическое искусство в целом воспринимаются художником как метафора, как повод для развития собственной пластической системы. При остросовременном восприятии натуры и ярко выраженном стремлении передать современные мировоззренческие проблемы художник в своих работах постоянно проводит сравнение собственных творческих принципов с классическими. Это порой дает основание характеризовать стиль Хачатряна как своеобразное проявление неоклассицизма. Такому воззрению может способствовать также постоянное стремление Хачатряна придать своим произведениям видимую легкость и простоту, оттенок виртуозности, за которыми стоит, однако, огромный труд. В тяготении к характерам цельным и мужественным, личностям незаурядным, тоже, по-видимому, проявляется верность художника идеалам искусства Возрождения.</w:t>
      </w:r>
    </w:p>
    <w:p w14:paraId="5BFF0DEA"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Посвятив свое творчество почти всецело изображению человека, раскрытию его неповторимой индивидуальности, Хачатрян намеренно усложняет задачу, лишая своих героев конкретно им свойственных бытовых связей с действительностью </w:t>
      </w:r>
      <w:r>
        <w:rPr>
          <w:rFonts w:ascii="Times New Roman" w:hAnsi="Times New Roman" w:cs="Times New Roman"/>
          <w:sz w:val="24"/>
          <w:szCs w:val="24"/>
        </w:rPr>
        <w:t>–</w:t>
      </w:r>
      <w:r w:rsidRPr="00473813">
        <w:rPr>
          <w:rFonts w:ascii="Times New Roman" w:hAnsi="Times New Roman" w:cs="Times New Roman"/>
          <w:sz w:val="24"/>
          <w:szCs w:val="24"/>
        </w:rPr>
        <w:t xml:space="preserve"> предметных фонов и аксессуаров. Те крайне скупо и продуманно отобранные вещи, которые присутствуют в портретах Хачатряна 1970-х годов, меньше всего способствуют прямолинейному объяснению того или иного характера. Простой, казалось бы, рисунок карандашом выливается в драматический подчас рассказ о человеке; каждый портрет Хачатряна </w:t>
      </w:r>
      <w:r>
        <w:rPr>
          <w:rFonts w:ascii="Times New Roman" w:hAnsi="Times New Roman" w:cs="Times New Roman"/>
          <w:sz w:val="24"/>
          <w:szCs w:val="24"/>
        </w:rPr>
        <w:t>–</w:t>
      </w:r>
      <w:r w:rsidRPr="00473813">
        <w:rPr>
          <w:rFonts w:ascii="Times New Roman" w:hAnsi="Times New Roman" w:cs="Times New Roman"/>
          <w:sz w:val="24"/>
          <w:szCs w:val="24"/>
        </w:rPr>
        <w:t xml:space="preserve"> это размышление</w:t>
      </w:r>
      <w:r>
        <w:rPr>
          <w:rFonts w:ascii="Times New Roman" w:hAnsi="Times New Roman" w:cs="Times New Roman"/>
          <w:sz w:val="24"/>
          <w:szCs w:val="24"/>
        </w:rPr>
        <w:t xml:space="preserve"> </w:t>
      </w:r>
      <w:r w:rsidRPr="00473813">
        <w:rPr>
          <w:rFonts w:ascii="Times New Roman" w:hAnsi="Times New Roman" w:cs="Times New Roman"/>
          <w:sz w:val="24"/>
          <w:szCs w:val="24"/>
        </w:rPr>
        <w:t xml:space="preserve">художника о времени, о смысле и предначертании жизни, о </w:t>
      </w:r>
      <w:proofErr w:type="spellStart"/>
      <w:r w:rsidRPr="00473813">
        <w:rPr>
          <w:rFonts w:ascii="Times New Roman" w:hAnsi="Times New Roman" w:cs="Times New Roman"/>
          <w:sz w:val="24"/>
          <w:szCs w:val="24"/>
        </w:rPr>
        <w:t>нестарении</w:t>
      </w:r>
      <w:proofErr w:type="spellEnd"/>
      <w:r w:rsidRPr="00473813">
        <w:rPr>
          <w:rFonts w:ascii="Times New Roman" w:hAnsi="Times New Roman" w:cs="Times New Roman"/>
          <w:sz w:val="24"/>
          <w:szCs w:val="24"/>
        </w:rPr>
        <w:t xml:space="preserve"> основополагающих духовных ценностей. Сюжет с развернутым действием не привлекает Хачатряна, разве что он обратится к нему, как это ни </w:t>
      </w:r>
      <w:r w:rsidRPr="00473813">
        <w:rPr>
          <w:rFonts w:ascii="Times New Roman" w:hAnsi="Times New Roman" w:cs="Times New Roman"/>
          <w:sz w:val="24"/>
          <w:szCs w:val="24"/>
        </w:rPr>
        <w:lastRenderedPageBreak/>
        <w:t xml:space="preserve">покажется странным, в своих больших натюрмортах; сюжет идентифицируется с личностью конкретного человека </w:t>
      </w:r>
      <w:r>
        <w:rPr>
          <w:rFonts w:ascii="Times New Roman" w:hAnsi="Times New Roman" w:cs="Times New Roman"/>
          <w:sz w:val="24"/>
          <w:szCs w:val="24"/>
        </w:rPr>
        <w:t xml:space="preserve">– </w:t>
      </w:r>
      <w:r w:rsidRPr="00473813">
        <w:rPr>
          <w:rFonts w:ascii="Times New Roman" w:hAnsi="Times New Roman" w:cs="Times New Roman"/>
          <w:sz w:val="24"/>
          <w:szCs w:val="24"/>
        </w:rPr>
        <w:t>модели, художник ищет вдохновения в возможности выразить себя в характере и психологии изображаемого человека. Он как бы следует древнему философскому установлению: человек есть мера всех вещей; и зритель, следуя за художником, находит в его образах многосложные проявления нашей действительности в их выкристаллизованной, поэтически осмысленной форме.</w:t>
      </w:r>
    </w:p>
    <w:p w14:paraId="62C5A8CA" w14:textId="77777777" w:rsidR="008317E5"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Стремясь к более полному выявлению модели, художник прибегает к своеобразной театрализации, в частности наряжает портретируемых в костюмы разных эпох. В ассоциативном ряду его творческой мысли портрет конкретного лица превращается еще и в некую новеллу-притчу. Таковы «Портрет этнографа Л.А.Абрамяна» (1976), «Мужской портрет» (1977), трактуемые как образы традиционных древних мыслителей; «Юдифь» (1976) и «Саломея» (1977), «Портрет жены» (в шали с кистями и в венке из полевых цветов, 1973) и другие. Атрибуты, с помощью которых персонажам придается то или иное образно-мифологическое звучание, постоянно хранятся в мастерской. Присутствуя на портретах в качестве вещей столь значительных (на самом деле они очень просты и набор их ограничен: это старая кожаная «пастушья» куртка, видавшие виды старые шали, букеты и венки высохших полевых цветов, несколько фруктов в зависимости от времени года), подчиняясь замыслу художника, как бы его режиссуре, они перевоплощают модель в сложный поэтический образ. </w:t>
      </w:r>
    </w:p>
    <w:p w14:paraId="53E944F8"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Впервые работы Хачатряна были показаны в Москве на выставке произведений художников Закавказья, посвященной 50-летию образования СССР, где им был отведен отдельный стенд. Молодой художник был замечен художественной общественностью. Персональные выставки произведений Хачатряна прошли в Ленинграде (1979), Одессе (1979), Москве (1978, 1984), Ереване (1980, 1983) и пользовались большим успехом.</w:t>
      </w:r>
    </w:p>
    <w:p w14:paraId="3707B40A"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Природа дарования и художнический темперамент Хачатряна всегда заключали в себе возможность новых для него открытий. В 1979 году художник стал использовать для своей графики левкас, то есть загрунтованную </w:t>
      </w:r>
      <w:proofErr w:type="spellStart"/>
      <w:r w:rsidRPr="00473813">
        <w:rPr>
          <w:rFonts w:ascii="Times New Roman" w:hAnsi="Times New Roman" w:cs="Times New Roman"/>
          <w:sz w:val="24"/>
          <w:szCs w:val="24"/>
        </w:rPr>
        <w:t>староиконным</w:t>
      </w:r>
      <w:proofErr w:type="spellEnd"/>
      <w:r w:rsidRPr="00473813">
        <w:rPr>
          <w:rFonts w:ascii="Times New Roman" w:hAnsi="Times New Roman" w:cs="Times New Roman"/>
          <w:sz w:val="24"/>
          <w:szCs w:val="24"/>
        </w:rPr>
        <w:t xml:space="preserve"> способом доску. Светоносное свойство грунта, его твердость, позволяющая оставлять на нем чрезвычайно тонкие линии, немыслимые на бумаге, возможность длительной работы на левкасе, уподобляющейся живописному процессу, привлекли художника. Весь строй искусства Хачатряна, как кажется теперь, с неизбежностью вел его к открытию </w:t>
      </w:r>
      <w:proofErr w:type="spellStart"/>
      <w:r w:rsidRPr="00473813">
        <w:rPr>
          <w:rFonts w:ascii="Times New Roman" w:hAnsi="Times New Roman" w:cs="Times New Roman"/>
          <w:sz w:val="24"/>
          <w:szCs w:val="24"/>
        </w:rPr>
        <w:t>левкасной</w:t>
      </w:r>
      <w:proofErr w:type="spellEnd"/>
      <w:r w:rsidRPr="00473813">
        <w:rPr>
          <w:rFonts w:ascii="Times New Roman" w:hAnsi="Times New Roman" w:cs="Times New Roman"/>
          <w:sz w:val="24"/>
          <w:szCs w:val="24"/>
        </w:rPr>
        <w:t xml:space="preserve"> графики.</w:t>
      </w:r>
    </w:p>
    <w:p w14:paraId="3D92A439"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Графике Хачатряна всегда была присуща монументальность, и не случайно в ней находят сходство с армянскими камнями-надгробиями </w:t>
      </w:r>
      <w:r>
        <w:rPr>
          <w:rFonts w:ascii="Times New Roman" w:hAnsi="Times New Roman" w:cs="Times New Roman"/>
          <w:sz w:val="24"/>
          <w:szCs w:val="24"/>
        </w:rPr>
        <w:t xml:space="preserve">– </w:t>
      </w:r>
      <w:r w:rsidRPr="00473813">
        <w:rPr>
          <w:rFonts w:ascii="Times New Roman" w:hAnsi="Times New Roman" w:cs="Times New Roman"/>
          <w:sz w:val="24"/>
          <w:szCs w:val="24"/>
        </w:rPr>
        <w:t xml:space="preserve"> хачкарами. Еще одно свойство творчества Хачатряна подвигло его к работе по левкасу </w:t>
      </w:r>
      <w:r>
        <w:rPr>
          <w:rFonts w:ascii="Times New Roman" w:hAnsi="Times New Roman" w:cs="Times New Roman"/>
          <w:sz w:val="24"/>
          <w:szCs w:val="24"/>
        </w:rPr>
        <w:t>–</w:t>
      </w:r>
      <w:r w:rsidRPr="00473813">
        <w:rPr>
          <w:rFonts w:ascii="Times New Roman" w:hAnsi="Times New Roman" w:cs="Times New Roman"/>
          <w:sz w:val="24"/>
          <w:szCs w:val="24"/>
        </w:rPr>
        <w:t xml:space="preserve"> свойственное художнику обожествление человека, ибо человек для него </w:t>
      </w:r>
      <w:r>
        <w:rPr>
          <w:rFonts w:ascii="Times New Roman" w:hAnsi="Times New Roman" w:cs="Times New Roman"/>
          <w:sz w:val="24"/>
          <w:szCs w:val="24"/>
        </w:rPr>
        <w:t>–</w:t>
      </w:r>
      <w:r w:rsidRPr="00473813">
        <w:rPr>
          <w:rFonts w:ascii="Times New Roman" w:hAnsi="Times New Roman" w:cs="Times New Roman"/>
          <w:sz w:val="24"/>
          <w:szCs w:val="24"/>
        </w:rPr>
        <w:t xml:space="preserve"> неоспоримый центр вселенной. Искусство Хачатряна, если можно так выразиться, диалогично, и его портреты интересны не столько верностью натуре, сколько переданным в них состоянием духовного общения художника с моделью, поиском отклика в ней своим идеям и чувствам.</w:t>
      </w:r>
    </w:p>
    <w:p w14:paraId="3DB2E836"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Именно в данном ключе решена Хачатряном галерея портретов ученых, писателей, художников, артистов, людей напряженной духовной жизни, высокого интеллекта. Каждый из портретов </w:t>
      </w:r>
      <w:r>
        <w:rPr>
          <w:rFonts w:ascii="Times New Roman" w:hAnsi="Times New Roman" w:cs="Times New Roman"/>
          <w:sz w:val="24"/>
          <w:szCs w:val="24"/>
        </w:rPr>
        <w:t>–</w:t>
      </w:r>
      <w:r w:rsidRPr="00473813">
        <w:rPr>
          <w:rFonts w:ascii="Times New Roman" w:hAnsi="Times New Roman" w:cs="Times New Roman"/>
          <w:sz w:val="24"/>
          <w:szCs w:val="24"/>
        </w:rPr>
        <w:t xml:space="preserve"> это и собственная жизнь художника, прожитая и отложившаяся в чертах лица модели, их привычном или скрываемом выражении, в особенности человека</w:t>
      </w:r>
      <w:r>
        <w:rPr>
          <w:rFonts w:ascii="Times New Roman" w:hAnsi="Times New Roman" w:cs="Times New Roman"/>
          <w:sz w:val="24"/>
          <w:szCs w:val="24"/>
        </w:rPr>
        <w:t xml:space="preserve"> </w:t>
      </w:r>
      <w:r w:rsidRPr="00473813">
        <w:rPr>
          <w:rFonts w:ascii="Times New Roman" w:hAnsi="Times New Roman" w:cs="Times New Roman"/>
          <w:sz w:val="24"/>
          <w:szCs w:val="24"/>
        </w:rPr>
        <w:t xml:space="preserve">стоять, сидеть, жестикулировать, в выражении глаз. В этих портретах никогда нет однозначного выражения </w:t>
      </w:r>
      <w:r>
        <w:rPr>
          <w:rFonts w:ascii="Times New Roman" w:hAnsi="Times New Roman" w:cs="Times New Roman"/>
          <w:sz w:val="24"/>
          <w:szCs w:val="24"/>
        </w:rPr>
        <w:t>–</w:t>
      </w:r>
      <w:r w:rsidRPr="00473813">
        <w:rPr>
          <w:rFonts w:ascii="Times New Roman" w:hAnsi="Times New Roman" w:cs="Times New Roman"/>
          <w:sz w:val="24"/>
          <w:szCs w:val="24"/>
        </w:rPr>
        <w:t xml:space="preserve"> скорби или радости, волнения или безразличия, ограниченности или сосредоточенности мысли, но всегда присутствуют испытующий взгляд портретиста, требующая раскрытия тайна духовного постижения человеческого бытия. Да и вообще у Хачатряна существует особый подход к выбору натуры, </w:t>
      </w:r>
      <w:r w:rsidRPr="00473813">
        <w:rPr>
          <w:rFonts w:ascii="Times New Roman" w:hAnsi="Times New Roman" w:cs="Times New Roman"/>
          <w:sz w:val="24"/>
          <w:szCs w:val="24"/>
        </w:rPr>
        <w:lastRenderedPageBreak/>
        <w:t xml:space="preserve">которая обязательно должна увлечь его своей способностью участвовать в духовном с ним собеседовании и взаимодействии. Поэтому-то в его моделях отсутствует психологическая неопределенность, в них бьется напряженная внутренняя жизнь, не лишенная подчас и трагизма, хотя открыто никогда не проявляемого. К рассматриваемой галерее принадлежат также автопортреты Рудольфа Хачатряна, своеобразными вехами отмечающие разные периоды его творчества, от первых, полных динамической энергии и твердой уверенности в себе, до последнего, </w:t>
      </w:r>
      <w:proofErr w:type="spellStart"/>
      <w:r w:rsidRPr="00473813">
        <w:rPr>
          <w:rFonts w:ascii="Times New Roman" w:hAnsi="Times New Roman" w:cs="Times New Roman"/>
          <w:sz w:val="24"/>
          <w:szCs w:val="24"/>
        </w:rPr>
        <w:t>левкасного</w:t>
      </w:r>
      <w:proofErr w:type="spellEnd"/>
      <w:r w:rsidRPr="00473813">
        <w:rPr>
          <w:rFonts w:ascii="Times New Roman" w:hAnsi="Times New Roman" w:cs="Times New Roman"/>
          <w:sz w:val="24"/>
          <w:szCs w:val="24"/>
        </w:rPr>
        <w:t xml:space="preserve">, где совсем иной человек предстает перед нами </w:t>
      </w:r>
      <w:r>
        <w:rPr>
          <w:rFonts w:ascii="Times New Roman" w:hAnsi="Times New Roman" w:cs="Times New Roman"/>
          <w:sz w:val="24"/>
          <w:szCs w:val="24"/>
        </w:rPr>
        <w:t>–</w:t>
      </w:r>
      <w:r w:rsidRPr="00473813">
        <w:rPr>
          <w:rFonts w:ascii="Times New Roman" w:hAnsi="Times New Roman" w:cs="Times New Roman"/>
          <w:sz w:val="24"/>
          <w:szCs w:val="24"/>
        </w:rPr>
        <w:t xml:space="preserve"> умудренный жизнью, все замечающий, многому знающий цену и слегка ироничный.</w:t>
      </w:r>
    </w:p>
    <w:p w14:paraId="138340BA"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Своеобразен метод рисунка Хачатряна по левкасу. Он никогда не создает заранее прочувствованную и привычно-естественную для него форму, которую можно было бы затем детально воспроизвести. В традиционной работе, скажем, над живописным произведением, существует определенная временная последовательность: создание подмалевка, наложение слой за слоем красок, уточнение деталей, лессировка. У Хачатряна все эти стадии работы существуют как бы одновременно; представляя себе в общих чертах целое, он сразу начинает с конкретной, не поддающейся впоследствии доработке детали, и так деталь за деталью, будто высекая из мрамора, воплощает на плоскости доски свое произведение. В соединении Хачатряном несоединимого </w:t>
      </w:r>
      <w:r>
        <w:rPr>
          <w:rFonts w:ascii="Times New Roman" w:hAnsi="Times New Roman" w:cs="Times New Roman"/>
          <w:sz w:val="24"/>
          <w:szCs w:val="24"/>
        </w:rPr>
        <w:t>–</w:t>
      </w:r>
      <w:r w:rsidRPr="00473813">
        <w:rPr>
          <w:rFonts w:ascii="Times New Roman" w:hAnsi="Times New Roman" w:cs="Times New Roman"/>
          <w:sz w:val="24"/>
          <w:szCs w:val="24"/>
        </w:rPr>
        <w:t xml:space="preserve"> рисунка с левкасом </w:t>
      </w:r>
      <w:r>
        <w:rPr>
          <w:rFonts w:ascii="Times New Roman" w:hAnsi="Times New Roman" w:cs="Times New Roman"/>
          <w:sz w:val="24"/>
          <w:szCs w:val="24"/>
        </w:rPr>
        <w:t>–</w:t>
      </w:r>
      <w:r w:rsidRPr="00473813">
        <w:rPr>
          <w:rFonts w:ascii="Times New Roman" w:hAnsi="Times New Roman" w:cs="Times New Roman"/>
          <w:sz w:val="24"/>
          <w:szCs w:val="24"/>
        </w:rPr>
        <w:t xml:space="preserve"> есть неповторимая образная острота, придающая графике совершенно новое качество, ощущение трехмерности и впечатление </w:t>
      </w:r>
      <w:proofErr w:type="spellStart"/>
      <w:r w:rsidRPr="00473813">
        <w:rPr>
          <w:rFonts w:ascii="Times New Roman" w:hAnsi="Times New Roman" w:cs="Times New Roman"/>
          <w:sz w:val="24"/>
          <w:szCs w:val="24"/>
        </w:rPr>
        <w:t>полихромности</w:t>
      </w:r>
      <w:proofErr w:type="spellEnd"/>
      <w:r w:rsidRPr="00473813">
        <w:rPr>
          <w:rFonts w:ascii="Times New Roman" w:hAnsi="Times New Roman" w:cs="Times New Roman"/>
          <w:sz w:val="24"/>
          <w:szCs w:val="24"/>
        </w:rPr>
        <w:t>, несмотря на то что выполняется работа одноцветным грифелем.</w:t>
      </w:r>
    </w:p>
    <w:p w14:paraId="2D56E2A2"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Левкас позволил добиться необычайной тщательности исполнения и скрупулезной точности рисунка, отдельные фрагменты которого хочется даже рассматривать в лупу. Для художника это не самоцель, а желание изобразить, передать все изумительное богатство материального мира и его фактуры. Филигранная штриховка является здесь тем, чем для живописца является живописный мазок. Эта изначальная, подсознательно присущая творческой работе Хачатряна идентификация рисования с живописью по-особому предопределяет и отношение к фону, оставляемому на картине чистым и белым, изредка едва заметно тонированным. Фон никогда не смотрится мертвой, глухой поверхностью, но, кажется, пульсирует световыми и цветовыми </w:t>
      </w:r>
      <w:proofErr w:type="spellStart"/>
      <w:r w:rsidRPr="00473813">
        <w:rPr>
          <w:rFonts w:ascii="Times New Roman" w:hAnsi="Times New Roman" w:cs="Times New Roman"/>
          <w:sz w:val="24"/>
          <w:szCs w:val="24"/>
        </w:rPr>
        <w:t>отбликами</w:t>
      </w:r>
      <w:proofErr w:type="spellEnd"/>
      <w:r w:rsidRPr="00473813">
        <w:rPr>
          <w:rFonts w:ascii="Times New Roman" w:hAnsi="Times New Roman" w:cs="Times New Roman"/>
          <w:sz w:val="24"/>
          <w:szCs w:val="24"/>
        </w:rPr>
        <w:t>, создавая не только зрительное, но и духовное пространство, обозначающее и конкретную среду изображения, и некий космос, в котором незримо присутствуют мысль и чувство художника.</w:t>
      </w:r>
    </w:p>
    <w:p w14:paraId="79412A21"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Подчеркнутая связь искусства Хачатряна с классикой делает еще более отчетливыми в работах художника современные идеи, выраженные современным же языком. У Хачатряна сильно развит дар осознания типического. В театре, который он творит в своих созданиях, все его герои </w:t>
      </w:r>
      <w:r>
        <w:rPr>
          <w:rFonts w:ascii="Times New Roman" w:hAnsi="Times New Roman" w:cs="Times New Roman"/>
          <w:sz w:val="24"/>
          <w:szCs w:val="24"/>
        </w:rPr>
        <w:t>–</w:t>
      </w:r>
      <w:r w:rsidRPr="00473813">
        <w:rPr>
          <w:rFonts w:ascii="Times New Roman" w:hAnsi="Times New Roman" w:cs="Times New Roman"/>
          <w:sz w:val="24"/>
          <w:szCs w:val="24"/>
        </w:rPr>
        <w:t xml:space="preserve"> это наши современники, это мы сами. Искомый и созидаемый образ его произведений </w:t>
      </w:r>
      <w:r>
        <w:rPr>
          <w:rFonts w:ascii="Times New Roman" w:hAnsi="Times New Roman" w:cs="Times New Roman"/>
          <w:sz w:val="24"/>
          <w:szCs w:val="24"/>
        </w:rPr>
        <w:t>–</w:t>
      </w:r>
      <w:r w:rsidRPr="00473813">
        <w:rPr>
          <w:rFonts w:ascii="Times New Roman" w:hAnsi="Times New Roman" w:cs="Times New Roman"/>
          <w:sz w:val="24"/>
          <w:szCs w:val="24"/>
        </w:rPr>
        <w:t xml:space="preserve"> образ героя нашего времени, в разных обличьях проходящий через все искусство художника. И не левкас, так что-нибудь другое обозначило бы эволюцию мастера, потому что неумолимо движущееся время углубляет мировосприятие Хачатряна, заставляет его искать и ставить перед собой новые мировоззренческие и пластические задачи.</w:t>
      </w:r>
    </w:p>
    <w:p w14:paraId="53FA268E"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Его герои не смотрятся, как бывало, героями древних легенд, это живые, полнокровные люди. Работа над портретом усложняется тем, что художник все чаще переходит к изображению фигуры целиком, почти в размер натуры. Он все больше обращается к работе над натюрмортом, который выводит художника и дальше, к изображению города, природы. Изощренный штрих-сетка преобразовывается в более живую, органическую ткань, объемы получают большую пространственную глубину, переливаясь, перетекая друг в друга. И </w:t>
      </w:r>
      <w:r w:rsidRPr="00473813">
        <w:rPr>
          <w:rFonts w:ascii="Times New Roman" w:hAnsi="Times New Roman" w:cs="Times New Roman"/>
          <w:sz w:val="24"/>
          <w:szCs w:val="24"/>
        </w:rPr>
        <w:lastRenderedPageBreak/>
        <w:t>хотя еще остаются портреты-притчи («Караван-баши», 1982), но в больших женских портретах (актрис, художниц) появляются непосредственность, праздничность и даже парадность. Рисунок художника становится, кажется, более живописным, нежели сама живопись. Хачатрян выходит из замкнутого пространства своей мастерской. В серии работ «Старая Армения» он показывает горы и города своей родины, стремясь воплотить здесь свое индивидуальное видение. Камни, села и города, новое и старое предстают как образ мира, по-своему осознанного и нуждающегося в бережном отношении.</w:t>
      </w:r>
    </w:p>
    <w:p w14:paraId="3EA5E516"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Хачатрян никогда не был склонен резко подразделять пейзаж и натюрморт. Для него это выражение одного и того же явления. Нарисованные в его мастерской натюрморты напоминают о большом мире природы, который существует за окнами; иногда и в своих картинах художник немудреные вещи на столе пространственно объединял с домами и деревьями за окном и далеким небом. В изображениях же природы, естественной и соседствующей с результатами человеческой деятельности, присутствуют та же обстоятельность и достоверность, что и в изображениях натюрмортов. Об этом отношении Хачатряна к натюрморту писатель Фазиль Искандер написал так: «Почему он в своих натюрмортах так тщательно выписывает каждую вещь: гранат, так гранат со всеми шероховатостями своей поверхности, кувшин, так кувшин со всеми вмятинами, тряпочка тоже красуется каждой ворсинкой своей бахромы, и веник выражает готовность приступить к своим обязанностям. В картине нет центра, нет периферии. Или все центр и все периферия?</w:t>
      </w:r>
    </w:p>
    <w:p w14:paraId="7D524C1D"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Pr>
          <w:rFonts w:ascii="Times New Roman" w:hAnsi="Times New Roman" w:cs="Times New Roman"/>
          <w:sz w:val="24"/>
          <w:szCs w:val="24"/>
        </w:rPr>
        <w:t>–</w:t>
      </w:r>
      <w:r w:rsidRPr="00473813">
        <w:rPr>
          <w:rFonts w:ascii="Times New Roman" w:hAnsi="Times New Roman" w:cs="Times New Roman"/>
          <w:sz w:val="24"/>
          <w:szCs w:val="24"/>
        </w:rPr>
        <w:t xml:space="preserve"> Да! Он так считает. Он считает, что художество </w:t>
      </w:r>
      <w:r>
        <w:rPr>
          <w:rFonts w:ascii="Times New Roman" w:hAnsi="Times New Roman" w:cs="Times New Roman"/>
          <w:sz w:val="24"/>
          <w:szCs w:val="24"/>
        </w:rPr>
        <w:t>–</w:t>
      </w:r>
      <w:r w:rsidRPr="00473813">
        <w:rPr>
          <w:rFonts w:ascii="Times New Roman" w:hAnsi="Times New Roman" w:cs="Times New Roman"/>
          <w:sz w:val="24"/>
          <w:szCs w:val="24"/>
        </w:rPr>
        <w:t xml:space="preserve"> это любовь. Все, на что упал любящий взгляд художника, превращается в драгоценность. Тщательно прорисованная ворсинка тряпочки превращается в место действия любви и потому приобретает важность».</w:t>
      </w:r>
    </w:p>
    <w:p w14:paraId="593EED8B"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Жизнь обретает особую ценность в произведениях художника, и это передается зрителю. В творчестве Хачатряна, всецело сопряженном с действительностью, заложена большая жизненная сила. Весь человеческий мир является миром художника.</w:t>
      </w:r>
    </w:p>
    <w:p w14:paraId="5E2BD4D2" w14:textId="77777777" w:rsidR="008317E5" w:rsidRDefault="008317E5" w:rsidP="008317E5">
      <w:pPr>
        <w:shd w:val="clear" w:color="auto" w:fill="FFFFFF"/>
        <w:ind w:right="1250" w:firstLine="528"/>
        <w:jc w:val="both"/>
        <w:rPr>
          <w:rFonts w:ascii="Times New Roman" w:hAnsi="Times New Roman" w:cs="Times New Roman"/>
          <w:sz w:val="24"/>
          <w:szCs w:val="24"/>
        </w:rPr>
      </w:pPr>
      <w:r w:rsidRPr="00473813">
        <w:rPr>
          <w:rFonts w:ascii="Times New Roman" w:hAnsi="Times New Roman" w:cs="Times New Roman"/>
          <w:sz w:val="24"/>
          <w:szCs w:val="24"/>
        </w:rPr>
        <w:t xml:space="preserve">Рудольф Хачатрян ощущает себя прежде всего армянским художником. В его становлении как поэта линии, несомненно, большую роль сыграли не только высокие традиции искусства мастеров Возрождения, но и замечательные линеарные традиции армянского искусства, его великих миниатюристов, непревзойденных художников книжной графики. Очевидно также, что на монументальные искания Хачатряна повлияли классицистические традиции армянского зодчества, фрески, декоративно-прикладного искусства. Позиция художника-интернационалиста во многом способствует полнокровному развитию в Хачатряне творческого дара, способности увидеть и понять в каждом человеке главное </w:t>
      </w:r>
      <w:r>
        <w:rPr>
          <w:rFonts w:ascii="Times New Roman" w:hAnsi="Times New Roman" w:cs="Times New Roman"/>
          <w:sz w:val="24"/>
          <w:szCs w:val="24"/>
        </w:rPr>
        <w:t>–</w:t>
      </w:r>
      <w:r w:rsidRPr="00473813">
        <w:rPr>
          <w:rFonts w:ascii="Times New Roman" w:hAnsi="Times New Roman" w:cs="Times New Roman"/>
          <w:sz w:val="24"/>
          <w:szCs w:val="24"/>
        </w:rPr>
        <w:t xml:space="preserve"> общечеловеческое возвышающее творческое начало.</w:t>
      </w:r>
    </w:p>
    <w:p w14:paraId="529068A2" w14:textId="77777777" w:rsidR="008317E5" w:rsidRPr="00473813" w:rsidRDefault="008317E5" w:rsidP="008317E5">
      <w:pPr>
        <w:shd w:val="clear" w:color="auto" w:fill="FFFFFF"/>
        <w:ind w:right="1250" w:firstLine="528"/>
        <w:jc w:val="both"/>
        <w:rPr>
          <w:rFonts w:ascii="Times New Roman" w:hAnsi="Times New Roman" w:cs="Times New Roman"/>
          <w:sz w:val="24"/>
          <w:szCs w:val="24"/>
        </w:rPr>
      </w:pPr>
    </w:p>
    <w:p w14:paraId="090B01B8" w14:textId="77777777" w:rsidR="008317E5" w:rsidRPr="008317E5" w:rsidRDefault="008317E5" w:rsidP="008317E5">
      <w:pPr>
        <w:ind w:right="1250"/>
        <w:jc w:val="right"/>
        <w:rPr>
          <w:rFonts w:ascii="Times New Roman" w:hAnsi="Times New Roman" w:cs="Times New Roman"/>
          <w:b/>
          <w:sz w:val="28"/>
          <w:szCs w:val="28"/>
        </w:rPr>
      </w:pPr>
      <w:r w:rsidRPr="008317E5">
        <w:rPr>
          <w:rFonts w:ascii="Times New Roman" w:hAnsi="Times New Roman" w:cs="Times New Roman"/>
          <w:b/>
          <w:sz w:val="28"/>
          <w:szCs w:val="28"/>
        </w:rPr>
        <w:t>Михаил</w:t>
      </w:r>
      <w:r w:rsidRPr="008317E5">
        <w:rPr>
          <w:rFonts w:ascii="Times New Roman" w:hAnsi="Times New Roman" w:cs="Times New Roman"/>
          <w:b/>
          <w:sz w:val="28"/>
          <w:szCs w:val="28"/>
          <w:lang w:val="en-US"/>
        </w:rPr>
        <w:t xml:space="preserve"> </w:t>
      </w:r>
      <w:r w:rsidRPr="008317E5">
        <w:rPr>
          <w:rFonts w:ascii="Times New Roman" w:hAnsi="Times New Roman" w:cs="Times New Roman"/>
          <w:b/>
          <w:sz w:val="28"/>
          <w:szCs w:val="28"/>
        </w:rPr>
        <w:t>Лазарев</w:t>
      </w:r>
    </w:p>
    <w:p w14:paraId="064DB4C8" w14:textId="77777777" w:rsidR="00C66543" w:rsidRDefault="00C66543"/>
    <w:sectPr w:rsidR="00C66543" w:rsidSect="008317E5">
      <w:pgSz w:w="11906" w:h="16838"/>
      <w:pgMar w:top="1021" w:right="851"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7E5"/>
    <w:rsid w:val="00256CCF"/>
    <w:rsid w:val="00296DDE"/>
    <w:rsid w:val="005E6FB8"/>
    <w:rsid w:val="006157E9"/>
    <w:rsid w:val="008317E5"/>
    <w:rsid w:val="00A23068"/>
    <w:rsid w:val="00A77275"/>
    <w:rsid w:val="00BB378E"/>
    <w:rsid w:val="00C66543"/>
    <w:rsid w:val="00CC2B11"/>
    <w:rsid w:val="00CD57BF"/>
    <w:rsid w:val="00ED2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10A7B2"/>
  <w15:chartTrackingRefBased/>
  <w15:docId w15:val="{4ACFEB03-89DC-8B42-819F-A5E10B18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17E5"/>
    <w:pPr>
      <w:widowControl w:val="0"/>
      <w:autoSpaceDE w:val="0"/>
      <w:autoSpaceDN w:val="0"/>
      <w:adjustRightInd w:val="0"/>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2042</Words>
  <Characters>11640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Microsoft Office User</cp:lastModifiedBy>
  <cp:revision>2</cp:revision>
  <dcterms:created xsi:type="dcterms:W3CDTF">2026-07-31T20:05:00Z</dcterms:created>
  <dcterms:modified xsi:type="dcterms:W3CDTF">2026-07-31T20:05:00Z</dcterms:modified>
</cp:coreProperties>
</file>