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40"/>
        <w:jc w:val="center"/>
      </w:pPr>
      <w:r>
        <w:rPr>
          <w:rFonts w:ascii="Arial" w:hAnsi="Arial" w:cs="Arial"/>
          <w:caps/>
          <w:color w:val="1F3755"/>
          <w:spacing w:val="80"/>
          <w:sz w:val="18"/>
          <w:szCs w:val="18"/>
        </w:rPr>
        <w:t xml:space="preserve">RUDOLF KHACHATRYAN HERITAGE FOUNDATION</w:t>
      </w:r>
    </w:p>
    <w:p>
      <w:pPr>
        <w:pBdr>
          <w:bottom w:val="single" w:sz="4" w:space="8" w:color="C9C2B6"/>
        </w:pBdr>
        <w:spacing w:before="0" w:after="360"/>
        <w:jc w:val="center"/>
      </w:pPr>
      <w:r>
        <w:rPr>
          <w:rFonts w:ascii="Arial" w:hAnsi="Arial" w:cs="Arial"/>
          <w:color w:val="99938A"/>
          <w:spacing w:val="20"/>
          <w:sz w:val="16"/>
          <w:szCs w:val="16"/>
        </w:rPr>
        <w:t xml:space="preserve">RKh-Vid-0007  ·  </w:t>
      </w:r>
      <w:hyperlink r:id="rIdRKhSite">
        <w:r>
          <w:rPr>
            <w:rFonts w:ascii="Arial" w:hAnsi="Arial" w:cs="Arial"/>
            <w:color w:val="7A3B28"/>
            <w:spacing w:val="20"/>
            <w:sz w:val="16"/>
            <w:szCs w:val="16"/>
            <w:u w:val="single"/>
          </w:rPr>
          <w:t xml:space="preserve">rudolfart.com/videos/RKh-Vid-0007</w:t>
        </w:r>
      </w:hyperlink>
    </w:p>
    <w:p>
      <w:pPr>
        <w:spacing w:before="0" w:after="60"/>
      </w:pPr>
      <w:r>
        <w:rPr>
          <w:rFonts w:ascii="Times New Roman" w:hAnsi="Times New Roman" w:cs="Times New Roman"/>
          <w:b/>
          <w:sz w:val="30"/>
          <w:szCs w:val="30"/>
        </w:rPr>
        <w:t xml:space="preserve">Opening of the solo exhibition at MMOMA, 2004</w:t>
      </w:r>
    </w:p>
    <w:p>
      <w:pPr>
        <w:spacing w:before="0" w:after="140"/>
      </w:pPr>
      <w:r>
        <w:rPr>
          <w:rFonts w:ascii="Times New Roman" w:hAnsi="Times New Roman" w:cs="Times New Roman"/>
          <w:color w:val="7A3B28"/>
          <w:sz w:val="24"/>
          <w:szCs w:val="24"/>
        </w:rPr>
        <w:t xml:space="preserve">Part Two · Opening remarks by Zurab Tsereteli, President of the Russian Academy of Arts, and Armen Smbatyan, Ambassador of the Republic of Armenia to the Russian Federation</w:t>
      </w:r>
    </w:p>
    <w:p>
      <w:pPr>
        <w:spacing w:before="0" w:after="260" w:line="270" w:lineRule="exact"/>
      </w:pPr>
      <w:r>
        <w:rPr>
          <w:rFonts w:ascii="Arial" w:hAnsi="Arial" w:cs="Arial"/>
          <w:i/>
          <w:color w:val="99938A"/>
          <w:sz w:val="18"/>
          <w:szCs w:val="18"/>
        </w:rPr>
        <w:t xml:space="preserve">Editorial note. Automatic transcript: the speech is not smoothed out; time codes follow the published video.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[00:03] </w:t>
      </w:r>
      <w:r>
        <w:rPr>
          <w:rFonts w:ascii="Times New Roman" w:hAnsi="Times New Roman" w:cs="Times New Roman"/>
          <w:sz w:val="24"/>
          <w:szCs w:val="24"/>
        </w:rPr>
        <w:t xml:space="preserve">You preserve nationality and generalise the form — and art becomes clear to all nations.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[00:10] </w:t>
      </w:r>
      <w:r>
        <w:rPr>
          <w:rFonts w:ascii="Times New Roman" w:hAnsi="Times New Roman" w:cs="Times New Roman"/>
          <w:sz w:val="24"/>
          <w:szCs w:val="24"/>
        </w:rPr>
        <w:t xml:space="preserve">He is already known in Russia and in Europe, and now he will march on to conquer America.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[00:20] </w:t>
      </w:r>
      <w:r>
        <w:rPr>
          <w:rFonts w:ascii="Times New Roman" w:hAnsi="Times New Roman" w:cs="Times New Roman"/>
          <w:sz w:val="24"/>
          <w:szCs w:val="24"/>
        </w:rPr>
        <w:t xml:space="preserve">This is the main theme: that this nationality should not be shut inside its own scale, but be generalised.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[00:29] </w:t>
      </w:r>
      <w:r>
        <w:rPr>
          <w:rFonts w:ascii="Times New Roman" w:hAnsi="Times New Roman" w:cs="Times New Roman"/>
          <w:sz w:val="24"/>
          <w:szCs w:val="24"/>
        </w:rPr>
        <w:t xml:space="preserve">That form should work for art, that art should be for art. That is the main thing. I am very glad, glad that I too am from the Caucasus, and I can say aloud that we are brothers. And I am glad that I open this place.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[00:47] </w:t>
      </w:r>
      <w:r>
        <w:rPr>
          <w:rFonts w:ascii="Times New Roman" w:hAnsi="Times New Roman" w:cs="Times New Roman"/>
          <w:sz w:val="24"/>
          <w:szCs w:val="24"/>
        </w:rPr>
        <w:t xml:space="preserve">I give the floor to a unique ambassador. That is how I can put it, in my favourite words.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[01:04] </w:t>
      </w:r>
      <w:r>
        <w:rPr>
          <w:rFonts w:ascii="Times New Roman" w:hAnsi="Times New Roman" w:cs="Times New Roman"/>
          <w:sz w:val="24"/>
          <w:szCs w:val="24"/>
        </w:rPr>
        <w:t xml:space="preserve">Let me introduce myself. Thank you all for the kind words.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[01:10] </w:t>
      </w:r>
      <w:r>
        <w:rPr>
          <w:rFonts w:ascii="Times New Roman" w:hAnsi="Times New Roman" w:cs="Times New Roman"/>
          <w:sz w:val="24"/>
          <w:szCs w:val="24"/>
        </w:rPr>
        <w:t xml:space="preserve">I am Armen Bagratovich Smbatyan, Ambassador of Armenia to Russia.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[01:14] </w:t>
      </w:r>
      <w:r>
        <w:rPr>
          <w:rFonts w:ascii="Times New Roman" w:hAnsi="Times New Roman" w:cs="Times New Roman"/>
          <w:sz w:val="24"/>
          <w:szCs w:val="24"/>
        </w:rPr>
        <w:t xml:space="preserve">And it is a great honour for me, I thank you here and I thank you for me.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[01:21] </w:t>
      </w:r>
      <w:r>
        <w:rPr>
          <w:rFonts w:ascii="Times New Roman" w:hAnsi="Times New Roman" w:cs="Times New Roman"/>
          <w:sz w:val="24"/>
          <w:szCs w:val="24"/>
        </w:rPr>
        <w:t xml:space="preserve">And today I will give you a splendid celebration.</w:t>
      </w:r>
    </w:p>
    <w:p>
      <w:pPr>
        <w:spacing w:before="300" w:after="140"/>
      </w:pPr>
      <w:r>
        <w:rPr>
          <w:rFonts w:ascii="Arial" w:hAnsi="Arial" w:cs="Arial"/>
          <w:color w:val="99938A"/>
          <w:sz w:val="18"/>
          <w:szCs w:val="18"/>
        </w:rPr>
        <w:t xml:space="preserve">© Rudolf Khachatryan Heritage Foundation · rudolfart.com · automatic transcript, names and terms may contain errors</w:t>
      </w:r>
    </w:p>
    <w:sectPr>
      <w:pgSz w:w="11906" w:h="16838"/>
      <w:pgMar w:top="1985" w:right="1134" w:bottom="1134" w:left="1134"/>
    </w:sectPr>
  </w:body>
</w:document>
</file>

<file path=word/_rels/document.xml.rels><?xml version="1.0" encoding="UTF-8" standalone="yes"?><Relationships xmlns="http://schemas.openxmlformats.org/package/2006/relationships"><Relationship Id="rIdRKhSite" Type="http://schemas.openxmlformats.org/officeDocument/2006/relationships/hyperlink" Target="https://rudolfart.com/videos/RKh-Vid-0007" TargetMode="External"/></Relationships>
</file>