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RKh-Vid-0009  ·  </w:t>
      </w:r>
      <w:hyperlink r:id="rIdRKhSite">
        <w:r>
          <w:rPr>
            <w:rFonts w:ascii="Arial" w:hAnsi="Arial" w:cs="Arial"/>
            <w:color w:val="7A3B28"/>
            <w:spacing w:val="20"/>
            <w:sz w:val="16"/>
            <w:szCs w:val="16"/>
            <w:u w:val="single"/>
          </w:rPr>
          <w:t xml:space="preserve">rudolfart.com/videos/RKh-Vid-0009</w:t>
        </w:r>
      </w:hyperlink>
    </w:p>
    <w:p>
      <w:pPr>
        <w:spacing w:before="0" w:after="60"/>
      </w:pPr>
      <w:r>
        <w:rPr>
          <w:rFonts w:ascii="Times New Roman" w:hAnsi="Times New Roman" w:cs="Times New Roman"/>
          <w:b/>
          <w:sz w:val="30"/>
          <w:szCs w:val="30"/>
        </w:rPr>
        <w:t xml:space="preserve">The Logic of Art. The Author's Signature</w:t>
      </w:r>
    </w:p>
    <w:p>
      <w:pPr>
        <w:spacing w:before="0" w:after="140"/>
      </w:pPr>
      <w:r>
        <w:rPr>
          <w:rFonts w:ascii="Times New Roman" w:hAnsi="Times New Roman" w:cs="Times New Roman"/>
          <w:color w:val="7A3B28"/>
          <w:sz w:val="24"/>
          <w:szCs w:val="24"/>
        </w:rPr>
        <w:t xml:space="preserve">Full transcript</w:t>
      </w:r>
    </w:p>
    <w:p>
      <w:pPr>
        <w:spacing w:before="0" w:after="260" w:line="270" w:lineRule="exact"/>
      </w:pPr>
      <w:r>
        <w:rPr>
          <w:rFonts w:ascii="Arial" w:hAnsi="Arial" w:cs="Arial"/>
          <w:i/>
          <w:color w:val="99938A"/>
          <w:sz w:val="18"/>
          <w:szCs w:val="18"/>
        </w:rPr>
        <w:t xml:space="preserve">Editorial principle. The conversation is an interview: remarks by Rudolf Khachatryan and the interviewer Andrei Evdokimov. The text stays close to the spoken statement; editorial restorations and identifications that are not explicitly present in the recording are placed in square brackets; obvious speech-recognition errors have been corrected.</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[00:00] </w:t>
      </w:r>
      <w:r>
        <w:rPr>
          <w:rFonts w:ascii="Times New Roman" w:hAnsi="Times New Roman" w:cs="Times New Roman"/>
          <w:sz w:val="24"/>
          <w:szCs w:val="24"/>
        </w:rPr>
        <w:t xml:space="preserve">I am very far from science. But I am interested in… scientific ideas. I remember Migdal — [the physicist Arkady Migdal], a very erudite man. He wrote a book about the beauty of science.</w:t>
      </w:r>
    </w:p>
    <w:p>
      <w:pPr>
        <w:spacing w:before="0" w:after="0" w:line="360" w:lineRule="exact"/>
      </w:pPr>
      <w:r>
        <w:rPr>
          <w:rFonts w:ascii="Arial" w:hAnsi="Arial" w:cs="Arial"/>
          <w:color w:val="99938A"/>
          <w:sz w:val="18"/>
          <w:szCs w:val="18"/>
        </w:rPr>
        <w:t xml:space="preserve">[00:15] </w:t>
      </w:r>
      <w:r>
        <w:rPr>
          <w:rFonts w:ascii="Times New Roman" w:hAnsi="Times New Roman" w:cs="Times New Roman"/>
          <w:sz w:val="24"/>
          <w:szCs w:val="24"/>
        </w:rPr>
        <w:t xml:space="preserve">We talked a great deal. Of course, I do not know his science, but I understand his way of thinking about the beauty of science. He even changed several passages after hearing me speak. He appreciated my way of thinking. He also spoke at exhibition openings.</w:t>
      </w:r>
    </w:p>
    <w:p>
      <w:pPr>
        <w:spacing w:before="0" w:after="0" w:line="360" w:lineRule="exact"/>
      </w:pPr>
      <w:r>
        <w:rPr>
          <w:rFonts w:ascii="Arial" w:hAnsi="Arial" w:cs="Arial"/>
          <w:color w:val="99938A"/>
          <w:sz w:val="18"/>
          <w:szCs w:val="18"/>
        </w:rPr>
        <w:t xml:space="preserve">[00:34] </w:t>
      </w:r>
      <w:r>
        <w:rPr>
          <w:rFonts w:ascii="Times New Roman" w:hAnsi="Times New Roman" w:cs="Times New Roman"/>
          <w:sz w:val="24"/>
          <w:szCs w:val="24"/>
        </w:rPr>
        <w:t xml:space="preserve">Sometimes people say to me, “You know, you speak as though you were making scientific discoveries.” But I do not know what a scientific discovery is. For me, this is art.</w:t>
      </w:r>
    </w:p>
    <w:p>
      <w:pPr>
        <w:spacing w:before="0" w:after="0" w:line="360" w:lineRule="exact"/>
      </w:pPr>
      <w:r>
        <w:rPr>
          <w:rFonts w:ascii="Arial" w:hAnsi="Arial" w:cs="Arial"/>
          <w:color w:val="99938A"/>
          <w:sz w:val="18"/>
          <w:szCs w:val="18"/>
        </w:rPr>
        <w:t xml:space="preserve">[00:44] </w:t>
      </w:r>
      <w:r>
        <w:rPr>
          <w:rFonts w:ascii="Times New Roman" w:hAnsi="Times New Roman" w:cs="Times New Roman"/>
          <w:sz w:val="24"/>
          <w:szCs w:val="24"/>
        </w:rPr>
        <w:t xml:space="preserve">Art also has a science — a hidden science. Perhaps it is even more of a science than science itself. I think artists are always ahead of science.</w:t>
      </w:r>
    </w:p>
    <w:p>
      <w:pPr>
        <w:spacing w:before="0" w:after="0" w:line="360" w:lineRule="exact"/>
      </w:pPr>
      <w:r>
        <w:rPr>
          <w:rFonts w:ascii="Arial" w:hAnsi="Arial" w:cs="Arial"/>
          <w:color w:val="99938A"/>
          <w:sz w:val="18"/>
          <w:szCs w:val="18"/>
        </w:rPr>
        <w:t xml:space="preserve">[00:55] </w:t>
      </w:r>
      <w:r>
        <w:rPr>
          <w:rFonts w:ascii="Times New Roman" w:hAnsi="Times New Roman" w:cs="Times New Roman"/>
          <w:sz w:val="24"/>
          <w:szCs w:val="24"/>
        </w:rPr>
        <w:t xml:space="preserve">Artists are the first to make discoveries; science makes the discovery later. But we do not know this. We cannot speak about it in scientific language.</w:t>
      </w:r>
    </w:p>
    <w:p>
      <w:pPr>
        <w:spacing w:before="0" w:after="0" w:line="360" w:lineRule="exact"/>
      </w:pPr>
      <w:r>
        <w:rPr>
          <w:rFonts w:ascii="Arial" w:hAnsi="Arial" w:cs="Arial"/>
          <w:color w:val="99938A"/>
          <w:sz w:val="18"/>
          <w:szCs w:val="18"/>
        </w:rPr>
        <w:t xml:space="preserve">[01:04] </w:t>
      </w:r>
      <w:r>
        <w:rPr>
          <w:rFonts w:ascii="Times New Roman" w:hAnsi="Times New Roman" w:cs="Times New Roman"/>
          <w:sz w:val="24"/>
          <w:szCs w:val="24"/>
        </w:rPr>
        <w:t xml:space="preserve">If I [were to say that] I am engaged in science here, it would be ridiculous. I am engaged in art. I work with form, colour and beauty; I [determine] what the distance should be, how everything should be arranged. It is all a creative process.</w:t>
      </w:r>
    </w:p>
    <w:p>
      <w:pPr>
        <w:spacing w:before="0" w:after="0" w:line="360" w:lineRule="exact"/>
      </w:pPr>
      <w:r>
        <w:rPr>
          <w:rFonts w:ascii="Arial" w:hAnsi="Arial" w:cs="Arial"/>
          <w:color w:val="99938A"/>
          <w:sz w:val="18"/>
          <w:szCs w:val="18"/>
        </w:rPr>
        <w:t xml:space="preserve">[01:14] </w:t>
      </w:r>
      <w:r>
        <w:rPr>
          <w:rFonts w:ascii="Times New Roman" w:hAnsi="Times New Roman" w:cs="Times New Roman"/>
          <w:sz w:val="24"/>
          <w:szCs w:val="24"/>
        </w:rPr>
        <w:t xml:space="preserve">Of course, there is logic as well. But do you know what logic is? Logic is not yet knowledge. Logic is something else. Logic is the application of knowledge.</w:t>
      </w:r>
    </w:p>
    <w:p>
      <w:pPr>
        <w:spacing w:before="0" w:after="0" w:line="360" w:lineRule="exact"/>
      </w:pPr>
      <w:r>
        <w:rPr>
          <w:rFonts w:ascii="Arial" w:hAnsi="Arial" w:cs="Arial"/>
          <w:color w:val="99938A"/>
          <w:sz w:val="18"/>
          <w:szCs w:val="18"/>
        </w:rPr>
        <w:t xml:space="preserve">[01:25] </w:t>
      </w:r>
      <w:r>
        <w:rPr>
          <w:rFonts w:ascii="Times New Roman" w:hAnsi="Times New Roman" w:cs="Times New Roman"/>
          <w:sz w:val="24"/>
          <w:szCs w:val="24"/>
        </w:rPr>
        <w:t xml:space="preserve">Yes — because, for instance, [I have met] educated people who are informed about everything.</w:t>
      </w:r>
    </w:p>
    <w:p>
      <w:pPr>
        <w:spacing w:before="0" w:after="0" w:line="360" w:lineRule="exact"/>
      </w:pPr>
      <w:r>
        <w:rPr>
          <w:rFonts w:ascii="Arial" w:hAnsi="Arial" w:cs="Arial"/>
          <w:color w:val="99938A"/>
          <w:sz w:val="18"/>
          <w:szCs w:val="18"/>
        </w:rPr>
        <w:t xml:space="preserve">[01:38] </w:t>
      </w:r>
      <w:r>
        <w:rPr>
          <w:rFonts w:ascii="Times New Roman" w:hAnsi="Times New Roman" w:cs="Times New Roman"/>
          <w:sz w:val="24"/>
          <w:szCs w:val="24"/>
        </w:rPr>
        <w:t xml:space="preserve">But there is not a drop of logic in their heads. I could feel it: empty. Then I look at a small child and suddenly see that logic is there. Logic is either given to a person or it is not; you cannot simply acquire it.</w:t>
      </w:r>
    </w:p>
    <w:p>
      <w:pPr>
        <w:spacing w:before="0" w:after="0" w:line="360" w:lineRule="exact"/>
      </w:pPr>
      <w:r>
        <w:rPr>
          <w:rFonts w:ascii="Arial" w:hAnsi="Arial" w:cs="Arial"/>
          <w:color w:val="99938A"/>
          <w:sz w:val="18"/>
          <w:szCs w:val="18"/>
        </w:rPr>
        <w:t xml:space="preserve">[01:50] </w:t>
      </w:r>
      <w:r>
        <w:rPr>
          <w:rFonts w:ascii="Times New Roman" w:hAnsi="Times New Roman" w:cs="Times New Roman"/>
          <w:sz w:val="24"/>
          <w:szCs w:val="24"/>
        </w:rPr>
        <w:t xml:space="preserve">You can study and accumulate knowledge — that is entirely different. A person can be taught to draw. Many people read and already write well. But all this in itself has nothing to do with art, because there is no logic in it.</w:t>
      </w:r>
    </w:p>
    <w:p>
      <w:pPr>
        <w:spacing w:before="0" w:after="0" w:line="360" w:lineRule="exact"/>
      </w:pPr>
      <w:r>
        <w:rPr>
          <w:rFonts w:ascii="Arial" w:hAnsi="Arial" w:cs="Arial"/>
          <w:color w:val="99938A"/>
          <w:sz w:val="18"/>
          <w:szCs w:val="18"/>
        </w:rPr>
        <w:t xml:space="preserve">[02:02] </w:t>
      </w:r>
      <w:r>
        <w:rPr>
          <w:rFonts w:ascii="Times New Roman" w:hAnsi="Times New Roman" w:cs="Times New Roman"/>
          <w:sz w:val="24"/>
          <w:szCs w:val="24"/>
        </w:rPr>
        <w:t xml:space="preserve">The logic of drawing is also different.</w:t>
      </w:r>
    </w:p>
    <w:p>
      <w:pPr>
        <w:spacing w:before="0" w:after="0" w:line="360" w:lineRule="exact"/>
      </w:pPr>
      <w:r>
        <w:rPr>
          <w:rFonts w:ascii="Times New Roman" w:hAnsi="Times New Roman" w:cs="Times New Roman"/>
          <w:b/>
          <w:sz w:val="24"/>
          <w:szCs w:val="24"/>
        </w:rPr>
        <w:t xml:space="preserve">Andrei Evdokimov. </w:t>
      </w:r>
      <w:r>
        <w:rPr>
          <w:rFonts w:ascii="Arial" w:hAnsi="Arial" w:cs="Arial"/>
          <w:color w:val="99938A"/>
          <w:sz w:val="18"/>
          <w:szCs w:val="18"/>
        </w:rPr>
        <w:t xml:space="preserve">[02:04] </w:t>
      </w:r>
      <w:r>
        <w:rPr>
          <w:rFonts w:ascii="Times New Roman" w:hAnsi="Times New Roman" w:cs="Times New Roman"/>
          <w:sz w:val="24"/>
          <w:szCs w:val="24"/>
        </w:rPr>
        <w:t xml:space="preserve">I was struck for one very simple reason. Because “R” and “Kh” are Armenian [letters]. That is, if you look at them roughly [as] Russian letters: a large “P” and a small inverted “P”, joined, united by a cross.</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[02:26] </w:t>
      </w:r>
      <w:r>
        <w:rPr>
          <w:rFonts w:ascii="Times New Roman" w:hAnsi="Times New Roman" w:cs="Times New Roman"/>
          <w:sz w:val="24"/>
          <w:szCs w:val="24"/>
        </w:rPr>
        <w:t xml:space="preserve">By a cross. Small, large — like a child. Yes, a child, an infant. That is there too. There is mirroring. There is a double, a double. Mirroring. Small, large. And inversion. Yes?</w:t>
      </w:r>
    </w:p>
    <w:p>
      <w:pPr>
        <w:spacing w:before="0" w:after="0" w:line="360" w:lineRule="exact"/>
      </w:pPr>
      <w:r>
        <w:rPr>
          <w:rFonts w:ascii="Times New Roman" w:hAnsi="Times New Roman" w:cs="Times New Roman"/>
          <w:b/>
          <w:sz w:val="24"/>
          <w:szCs w:val="24"/>
        </w:rPr>
        <w:t xml:space="preserve">Andrei Evdokimov. </w:t>
      </w:r>
      <w:r>
        <w:rPr>
          <w:rFonts w:ascii="Arial" w:hAnsi="Arial" w:cs="Arial"/>
          <w:color w:val="99938A"/>
          <w:sz w:val="18"/>
          <w:szCs w:val="18"/>
        </w:rPr>
        <w:t xml:space="preserve">[02:41]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[02:42] </w:t>
      </w:r>
      <w:r>
        <w:rPr>
          <w:rFonts w:ascii="Times New Roman" w:hAnsi="Times New Roman" w:cs="Times New Roman"/>
          <w:sz w:val="24"/>
          <w:szCs w:val="24"/>
        </w:rPr>
        <w:t xml:space="preserve">It is mirroring. And a cross. Joined by a cross. It is all one and the same.</w:t>
      </w:r>
    </w:p>
    <w:p>
      <w:pPr>
        <w:spacing w:before="0" w:after="0" w:line="360" w:lineRule="exact"/>
      </w:pPr>
      <w:r>
        <w:rPr>
          <w:rFonts w:ascii="Times New Roman" w:hAnsi="Times New Roman" w:cs="Times New Roman"/>
          <w:b/>
          <w:sz w:val="24"/>
          <w:szCs w:val="24"/>
        </w:rPr>
        <w:t xml:space="preserve">Andrei Evdokimov. </w:t>
      </w:r>
      <w:r>
        <w:rPr>
          <w:rFonts w:ascii="Arial" w:hAnsi="Arial" w:cs="Arial"/>
          <w:color w:val="99938A"/>
          <w:sz w:val="18"/>
          <w:szCs w:val="18"/>
        </w:rPr>
        <w:t xml:space="preserve">[02:47] </w:t>
      </w:r>
      <w:r>
        <w:rPr>
          <w:rFonts w:ascii="Times New Roman" w:hAnsi="Times New Roman" w:cs="Times New Roman"/>
          <w:sz w:val="24"/>
          <w:szCs w:val="24"/>
        </w:rPr>
        <w:t xml:space="preserve">There. And here we have come, properly speaking, to the subject of mysticism. That is, back then, at that time…</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[02:56] </w:t>
      </w:r>
      <w:r>
        <w:rPr>
          <w:rFonts w:ascii="Times New Roman" w:hAnsi="Times New Roman" w:cs="Times New Roman"/>
          <w:sz w:val="24"/>
          <w:szCs w:val="24"/>
        </w:rPr>
        <w:t xml:space="preserve">Thirty years ago I was making this in my realist art — this signature. At the time I did not think that this formula, this very sign, would become the formula of my Multidimensional Objects. That is the mysticism.</w:t>
      </w:r>
    </w:p>
    <w:p>
      <w:pPr>
        <w:spacing w:before="0" w:after="0" w:line="360" w:lineRule="exact"/>
      </w:pPr>
      <w:r>
        <w:rPr>
          <w:rFonts w:ascii="Arial" w:hAnsi="Arial" w:cs="Arial"/>
          <w:color w:val="99938A"/>
          <w:sz w:val="18"/>
          <w:szCs w:val="18"/>
        </w:rPr>
        <w:t xml:space="preserve">[03:12] </w:t>
      </w:r>
      <w:r>
        <w:rPr>
          <w:rFonts w:ascii="Times New Roman" w:hAnsi="Times New Roman" w:cs="Times New Roman"/>
          <w:sz w:val="24"/>
          <w:szCs w:val="24"/>
        </w:rPr>
        <w:t xml:space="preserve">And I realized it only very recently, all at once.</w:t>
      </w:r>
    </w:p>
    <w:p>
      <w:pPr>
        <w:spacing w:before="0" w:after="0" w:line="360" w:lineRule="exact"/>
      </w:pPr>
      <w:r>
        <w:rPr>
          <w:rFonts w:ascii="Times New Roman" w:hAnsi="Times New Roman" w:cs="Times New Roman"/>
          <w:b/>
          <w:sz w:val="24"/>
          <w:szCs w:val="24"/>
        </w:rPr>
        <w:t xml:space="preserve">Andrei Evdokimov. </w:t>
      </w:r>
      <w:r>
        <w:rPr>
          <w:rFonts w:ascii="Arial" w:hAnsi="Arial" w:cs="Arial"/>
          <w:color w:val="99938A"/>
          <w:sz w:val="18"/>
          <w:szCs w:val="18"/>
        </w:rPr>
        <w:t xml:space="preserve">[03:17] </w:t>
      </w:r>
      <w:r>
        <w:rPr>
          <w:rFonts w:ascii="Times New Roman" w:hAnsi="Times New Roman" w:cs="Times New Roman"/>
          <w:sz w:val="24"/>
          <w:szCs w:val="24"/>
        </w:rPr>
        <w:t xml:space="preserve">Did someone point it out to you?</w:t>
      </w:r>
    </w:p>
    <w:p>
      <w:pPr>
        <w:spacing w:before="0" w:after="0" w:line="360" w:lineRule="exact"/>
      </w:pPr>
      <w:r>
        <w:rPr>
          <w:rFonts w:ascii="Times New Roman" w:hAnsi="Times New Roman" w:cs="Times New Roman"/>
          <w:b/>
          <w:sz w:val="24"/>
          <w:szCs w:val="24"/>
        </w:rPr>
        <w:t xml:space="preserve">Rudolf Khachatryan. </w:t>
      </w:r>
      <w:r>
        <w:rPr>
          <w:rFonts w:ascii="Arial" w:hAnsi="Arial" w:cs="Arial"/>
          <w:color w:val="99938A"/>
          <w:sz w:val="18"/>
          <w:szCs w:val="18"/>
        </w:rPr>
        <w:t xml:space="preserve">[03:18] </w:t>
      </w:r>
      <w:r>
        <w:rPr>
          <w:rFonts w:ascii="Times New Roman" w:hAnsi="Times New Roman" w:cs="Times New Roman"/>
          <w:sz w:val="24"/>
          <w:szCs w:val="24"/>
        </w:rPr>
        <w:t xml:space="preserve">No, I suddenly noticed it myself. And I called [Levon] Abramyan, who had written about me. And he quickly added this passage at the very end — the catalogue was already almost finished — he added this passage.</w:t>
      </w:r>
    </w:p>
    <w:p>
      <w:pPr>
        <w:spacing w:before="0" w:after="0" w:line="360" w:lineRule="exact"/>
      </w:pPr>
      <w:r>
        <w:rPr>
          <w:rFonts w:ascii="Arial" w:hAnsi="Arial" w:cs="Arial"/>
          <w:color w:val="99938A"/>
          <w:sz w:val="18"/>
          <w:szCs w:val="18"/>
        </w:rPr>
        <w:t xml:space="preserve">[03:32] </w:t>
      </w:r>
      <w:r>
        <w:rPr>
          <w:rFonts w:ascii="Times New Roman" w:hAnsi="Times New Roman" w:cs="Times New Roman"/>
          <w:sz w:val="24"/>
          <w:szCs w:val="24"/>
        </w:rPr>
        <w:t xml:space="preserve">Because he was truly astonished. He, an ethnographer, said: “How did I fail to see it?” Well, I too failed to see it. And suddenly [I heard]: “Listen, my signature is the very same thing.”</w:t>
      </w:r>
    </w:p>
    <w:p>
      <w:pPr>
        <w:spacing w:before="0" w:after="0" w:line="360" w:lineRule="exact"/>
      </w:pPr>
      <w:r>
        <w:rPr>
          <w:rFonts w:ascii="Arial" w:hAnsi="Arial" w:cs="Arial"/>
          <w:color w:val="99938A"/>
          <w:sz w:val="18"/>
          <w:szCs w:val="18"/>
        </w:rPr>
        <w:t xml:space="preserve">[03:50] </w:t>
      </w:r>
      <w:r>
        <w:rPr>
          <w:rFonts w:ascii="Times New Roman" w:hAnsi="Times New Roman" w:cs="Times New Roman"/>
          <w:sz w:val="24"/>
          <w:szCs w:val="24"/>
        </w:rPr>
        <w:t xml:space="preserve">Of course, it is mysticism. I cannot call it anything else. And in my life there have been many mystical things. I simply do not want to talk about this subject today.</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09" TargetMode="External"/></Relationships>
</file>