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RKh-Vid-0011  ·  </w:t>
      </w:r>
      <w:hyperlink r:id="rIdRKhSite">
        <w:r>
          <w:rPr>
            <w:rFonts w:ascii="Arial" w:hAnsi="Arial" w:cs="Arial"/>
            <w:color w:val="7A3B28"/>
            <w:spacing w:val="20"/>
            <w:sz w:val="16"/>
            <w:szCs w:val="16"/>
            <w:u w:val="single"/>
          </w:rPr>
          <w:t xml:space="preserve">rudolfart.com/videos/RKh-Vid-0011</w:t>
        </w:r>
      </w:hyperlink>
    </w:p>
    <w:p>
      <w:pPr>
        <w:spacing w:before="0" w:after="60"/>
      </w:pPr>
      <w:r>
        <w:rPr>
          <w:rFonts w:ascii="Times New Roman" w:hAnsi="Times New Roman" w:cs="Times New Roman"/>
          <w:b/>
          <w:sz w:val="30"/>
          <w:szCs w:val="30"/>
        </w:rPr>
        <w:t xml:space="preserve">A Conversation with Ogan (Vladimir) Petrosyan</w:t>
      </w:r>
    </w:p>
    <w:p>
      <w:pPr>
        <w:spacing w:before="0" w:after="140"/>
      </w:pPr>
      <w:r>
        <w:rPr>
          <w:rFonts w:ascii="Times New Roman" w:hAnsi="Times New Roman" w:cs="Times New Roman"/>
          <w:color w:val="7A3B28"/>
          <w:sz w:val="24"/>
          <w:szCs w:val="24"/>
        </w:rPr>
        <w:t xml:space="preserve">Part Two · Ervand Kochar’s studio: many students, but Rudolf alone stayed faithful. Ogan’s portrait against the series bought for the museum by Henrik Igityan; the levkas panels of Sergei Alekseev. The Cinema House, the Taganka and a character without diplomacy.</w:t>
      </w:r>
    </w:p>
    <w:p>
      <w:pPr>
        <w:spacing w:before="0" w:after="260" w:line="270" w:lineRule="exact"/>
      </w:pPr>
      <w:r>
        <w:rPr>
          <w:rFonts w:ascii="Arial" w:hAnsi="Arial" w:cs="Arial"/>
          <w:i/>
          <w:color w:val="99938A"/>
          <w:sz w:val="18"/>
          <w:szCs w:val="18"/>
        </w:rPr>
        <w:t xml:space="preserve">Editorial note. The Conversations with Friends cycle of the Rudolf Khachatryan Heritage Foundation. Vsevolod Khachatryan's conversation with Ogan (Vladimir) Petrosyan was recorded on March 24, 2017; a single conversation divided into two edited parts (part 2 joins two source recordings). The text is edited for readability (consecutive lines from one speaker are merged into a single paragraph); editorial reconstructions and identifications are given in square brackets. Timecodes follow the published video of each part.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[00:01] </w:t>
      </w:r>
      <w:r>
        <w:rPr>
          <w:rFonts w:ascii="Times New Roman" w:hAnsi="Times New Roman" w:cs="Times New Roman"/>
          <w:sz w:val="24"/>
          <w:szCs w:val="24"/>
        </w:rPr>
        <w:t xml:space="preserve">Which of my father’s works do you remember? When you first knew him in Yerevan, what kind of work was he making? Our information about that period is incomplete: there were few photographs, and the works have become dispersed around the world. Which works first come to mind when you remember him as an artist—if it is possible to reach that far back into memory?</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[00:29] </w:t>
      </w:r>
      <w:r>
        <w:rPr>
          <w:rFonts w:ascii="Times New Roman" w:hAnsi="Times New Roman" w:cs="Times New Roman"/>
          <w:sz w:val="24"/>
          <w:szCs w:val="24"/>
        </w:rPr>
        <w:t xml:space="preserve">I didn't see much of him in Yerevan.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[00:33] </w:t>
      </w:r>
      <w:r>
        <w:rPr>
          <w:rFonts w:ascii="Times New Roman" w:hAnsi="Times New Roman" w:cs="Times New Roman"/>
          <w:sz w:val="24"/>
          <w:szCs w:val="24"/>
        </w:rPr>
        <w:t xml:space="preserve">No, I just thought — at exhibitions somewhere, if your works crossed paths, there might be some impressions. Because a few photographs do exist.</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[00:42] </w:t>
      </w:r>
      <w:r>
        <w:rPr>
          <w:rFonts w:ascii="Times New Roman" w:hAnsi="Times New Roman" w:cs="Times New Roman"/>
          <w:sz w:val="24"/>
          <w:szCs w:val="24"/>
        </w:rPr>
        <w:t xml:space="preserve">I can't recall now.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[00:44] </w:t>
      </w:r>
      <w:r>
        <w:rPr>
          <w:rFonts w:ascii="Times New Roman" w:hAnsi="Times New Roman" w:cs="Times New Roman"/>
          <w:sz w:val="24"/>
          <w:szCs w:val="24"/>
        </w:rPr>
        <w:t xml:space="preserve">So your friendship truly began in Moscow, during his classical period.</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[00:47] </w:t>
      </w:r>
      <w:r>
        <w:rPr>
          <w:rFonts w:ascii="Times New Roman" w:hAnsi="Times New Roman" w:cs="Times New Roman"/>
          <w:sz w:val="24"/>
          <w:szCs w:val="24"/>
        </w:rPr>
        <w:t xml:space="preserve">Yes,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[00:48] </w:t>
      </w:r>
      <w:r>
        <w:rPr>
          <w:rFonts w:ascii="Times New Roman" w:hAnsi="Times New Roman" w:cs="Times New Roman"/>
          <w:sz w:val="24"/>
          <w:szCs w:val="24"/>
        </w:rPr>
        <w:t xml:space="preserve">By then he had already entered the Drawing on Cardboard period. By the mid-1970s he was also making fewer of the delicate, fine-line drawings. It was a good period for all of you: you were in your prime and in good health, with genuine recognition—shared recognition as a circle, and individual recognition as well. In your youth, did you have occasion to encounter Ervand Kochar’s circle?</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[01:16] </w:t>
      </w:r>
      <w:r>
        <w:rPr>
          <w:rFonts w:ascii="Times New Roman" w:hAnsi="Times New Roman" w:cs="Times New Roman"/>
          <w:sz w:val="24"/>
          <w:szCs w:val="24"/>
        </w:rPr>
        <w:t xml:space="preserve">I often visited Ervand Kochar’s studio. At times he had a great many students, but Rudolf was probably the only one who remained faithful to him.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[01:36] </w:t>
      </w:r>
      <w:r>
        <w:rPr>
          <w:rFonts w:ascii="Times New Roman" w:hAnsi="Times New Roman" w:cs="Times New Roman"/>
          <w:sz w:val="24"/>
          <w:szCs w:val="24"/>
        </w:rPr>
        <w:t xml:space="preserve">I have the same impression: I could scarcely detect Kochar’s ideas in the work of any of the others, apart from occasional stylization or a brief period of fascination.</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[01:51] </w:t>
      </w:r>
      <w:r>
        <w:rPr>
          <w:rFonts w:ascii="Times New Roman" w:hAnsi="Times New Roman" w:cs="Times New Roman"/>
          <w:sz w:val="24"/>
          <w:szCs w:val="24"/>
        </w:rPr>
        <w:t xml:space="preserve">You know why else? Because Kochar was a fascinating storyteller — being around him was fascinating. But he loved to praise: he called everyone a genius — "you're a genius, you're a genius" — and almost all of them believed it and stayed that way… Only Rudolf endured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[02:30] </w:t>
      </w:r>
      <w:r>
        <w:rPr>
          <w:rFonts w:ascii="Times New Roman" w:hAnsi="Times New Roman" w:cs="Times New Roman"/>
          <w:sz w:val="24"/>
          <w:szCs w:val="24"/>
        </w:rPr>
        <w:t xml:space="preserve">No one else… You're not the first to tell me that. The first time I heard it I didn't quite understand what it meant. Then I began to guess: it was a temptation — not all the young men could withstand it.</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[02:44] </w:t>
      </w:r>
      <w:r>
        <w:rPr>
          <w:rFonts w:ascii="Times New Roman" w:hAnsi="Times New Roman" w:cs="Times New Roman"/>
          <w:sz w:val="24"/>
          <w:szCs w:val="24"/>
        </w:rPr>
        <w:t xml:space="preserve">I remember very many of them, those fellows. One was from our course. Not one of them became an artist. So in the end only Rudolf remained — and in human terms he remained faithful to Kochar.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[03:03] </w:t>
      </w:r>
      <w:r>
        <w:rPr>
          <w:rFonts w:ascii="Times New Roman" w:hAnsi="Times New Roman" w:cs="Times New Roman"/>
          <w:sz w:val="24"/>
          <w:szCs w:val="24"/>
        </w:rPr>
        <w:t xml:space="preserve">Faithful to art, first of all. Through Kochar, he somehow learned to love art and grasp its essential meaning. There were difficult episodes as well—not because anyone prevented him from working, but on a human level: there was a great deal of everyday turmoil and many different stories. Yet he understood what mattered most and did not yield to that turmoil in his youth. As he grew older, he missed Kochar deeply, especially when he returned to Kochar’s ideas during the London period. My father would say how delighted Kochar would have been that he had finally found a solution to those ideas—to the problems Kochar had posed. Perhaps his only comparable intellectual outlet was his friendship with Lyova [Levon Abramyan], who wrote some of the later articles and studies about him. They would discuss an idea, and Lyova—as a historian and ethnographer—would find remarkable parallels in history. He would show my father where analogous ideas appeared in human history, religion, or art history, expressed in a different language. This inspired my father enormously. How did you pose for him?</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[04:36] </w:t>
      </w:r>
      <w:r>
        <w:rPr>
          <w:rFonts w:ascii="Times New Roman" w:hAnsi="Times New Roman" w:cs="Times New Roman"/>
          <w:sz w:val="24"/>
          <w:szCs w:val="24"/>
        </w:rPr>
        <w:t xml:space="preserve">Me?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[04:38] </w:t>
      </w:r>
      <w:r>
        <w:rPr>
          <w:rFonts w:ascii="Times New Roman" w:hAnsi="Times New Roman" w:cs="Times New Roman"/>
          <w:sz w:val="24"/>
          <w:szCs w:val="24"/>
        </w:rPr>
        <w:t xml:space="preserve">Everyone has such touching, different memories of it. So you were staying with us, right?</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[04:46] </w:t>
      </w:r>
      <w:r>
        <w:rPr>
          <w:rFonts w:ascii="Times New Roman" w:hAnsi="Times New Roman" w:cs="Times New Roman"/>
          <w:sz w:val="24"/>
          <w:szCs w:val="24"/>
        </w:rPr>
        <w:t xml:space="preserve">Whenever I came to Moscow, I was at the studio. You're recording everything,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[04:52] </w:t>
      </w:r>
      <w:r>
        <w:rPr>
          <w:rFonts w:ascii="Times New Roman" w:hAnsi="Times New Roman" w:cs="Times New Roman"/>
          <w:sz w:val="24"/>
          <w:szCs w:val="24"/>
        </w:rPr>
        <w:t xml:space="preserve">I hope so. Listen, it would be a shame if I forgot to press the button… So you sat for him, I mean… It must have been hard: in the evening you would be solving the world's problems somewhere, and in the morning — to sit and pose.</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[05:23] </w:t>
      </w:r>
      <w:r>
        <w:rPr>
          <w:rFonts w:ascii="Times New Roman" w:hAnsi="Times New Roman" w:cs="Times New Roman"/>
          <w:sz w:val="24"/>
          <w:szCs w:val="24"/>
        </w:rPr>
        <w:t xml:space="preserve">He probably knew me so well by then.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[05:31] </w:t>
      </w:r>
      <w:r>
        <w:rPr>
          <w:rFonts w:ascii="Times New Roman" w:hAnsi="Times New Roman" w:cs="Times New Roman"/>
          <w:sz w:val="24"/>
          <w:szCs w:val="24"/>
        </w:rPr>
        <w:t xml:space="preserve">I had forgotten that the portrait was in your home—I even thought it was in the museum. Around that time Larik [Henrik Igityan] “carried off” [purchased] an entire series [of portraits on cardboard] for the museum. So my father either held yours back or had already given it to you. When the conservator Sergei Alekseev appeared and began preparing levkas panels for my father… Do you remember where our kitchen is? There was another workshop right there [for preparing the levkas panels]. The works now shown here in the exhibition—the self-portrait, my mother’s portrait, Moko, and the flowers—were made on Alekseev’s levkas panels; those panels still had a kovcheg.</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[06:09] </w:t>
      </w:r>
      <w:r>
        <w:rPr>
          <w:rFonts w:ascii="Times New Roman" w:hAnsi="Times New Roman" w:cs="Times New Roman"/>
          <w:sz w:val="24"/>
          <w:szCs w:val="24"/>
        </w:rPr>
        <w:t xml:space="preserve">Yesterday I remembered—I was saying that we often went to the Cinema House as well. Actors gathered there; Galya Brezhneva would be there… Once the three of us were sitting together, I think—Lyova [Levon Abramyan] was with Rudolf too. At the next table was a group that included the actor Boris Khmelnitsky. Somehow the conversation turned to teeth… Rudolf pointed to one of his own: “See, it’s loose, it’s loose.” Then he tugged at it and pulled it out. The tooth slipped from his hand—he probably meant to show it to them. And where do you think it landed?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[07:15] </w:t>
      </w:r>
      <w:r>
        <w:rPr>
          <w:rFonts w:ascii="Times New Roman" w:hAnsi="Times New Roman" w:cs="Times New Roman"/>
          <w:sz w:val="24"/>
          <w:szCs w:val="24"/>
        </w:rPr>
        <w:t xml:space="preserve">On Borya?</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[07:16] </w:t>
      </w:r>
      <w:r>
        <w:rPr>
          <w:rFonts w:ascii="Times New Roman" w:hAnsi="Times New Roman" w:cs="Times New Roman"/>
          <w:sz w:val="24"/>
          <w:szCs w:val="24"/>
        </w:rPr>
        <w:t xml:space="preserve">On Borya—in his plate! He was eating at the time and suddenly saw the tooth. Borya came over holding it and asked, “Rudik, is this your tooth?” It was fortunate that it was Borya.</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[07:44] </w:t>
      </w:r>
      <w:r>
        <w:rPr>
          <w:rFonts w:ascii="Times New Roman" w:hAnsi="Times New Roman" w:cs="Times New Roman"/>
          <w:sz w:val="24"/>
          <w:szCs w:val="24"/>
        </w:rPr>
        <w:t xml:space="preserve">Do you know about their tradition at the Taganka Theatre? My father was friends with Borya and the Taganka company for many years, during the theatre’s celebrated period. Whenever my father attended a performance, Borya knew he was in the audience. At some point he would work “Rudolfo!” into his monologue. And, of course, my father never came alone—he always brought someone with him.</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[08:20] </w:t>
      </w:r>
      <w:r>
        <w:rPr>
          <w:rFonts w:ascii="Times New Roman" w:hAnsi="Times New Roman" w:cs="Times New Roman"/>
          <w:sz w:val="24"/>
          <w:szCs w:val="24"/>
        </w:rPr>
        <w:t xml:space="preserve">So he would sit in the auditorium and wait for that “Rudolfo!” The others stayed to watch the play, but his own part in the theatre was over, and he would go to the buffet with Yasha [Yakov Bezrodny]. Yasha had just married Natasha Saiko, a most charming actress; I believe Rudolf was a witness at their wedding.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[08:42] </w:t>
      </w:r>
      <w:r>
        <w:rPr>
          <w:rFonts w:ascii="Times New Roman" w:hAnsi="Times New Roman" w:cs="Times New Roman"/>
          <w:sz w:val="24"/>
          <w:szCs w:val="24"/>
        </w:rPr>
        <w:t xml:space="preserve">Which works on levkas do you remember? How did that begin, if you have any recollections?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[08:50] </w:t>
      </w:r>
      <w:r>
        <w:rPr>
          <w:rFonts w:ascii="Times New Roman" w:hAnsi="Times New Roman" w:cs="Times New Roman"/>
          <w:sz w:val="24"/>
          <w:szCs w:val="24"/>
        </w:rPr>
        <w:t xml:space="preserve">It is hard for me now to recall it all, you know.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[08:53] </w:t>
      </w:r>
      <w:r>
        <w:rPr>
          <w:rFonts w:ascii="Times New Roman" w:hAnsi="Times New Roman" w:cs="Times New Roman"/>
          <w:sz w:val="24"/>
          <w:szCs w:val="24"/>
        </w:rPr>
        <w:t xml:space="preserve">And do you remember whether in Yerevan my father had any real — well, not even enemies, but strong, aggressive enviers?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[09:04] </w:t>
      </w:r>
      <w:r>
        <w:rPr>
          <w:rFonts w:ascii="Times New Roman" w:hAnsi="Times New Roman" w:cs="Times New Roman"/>
          <w:sz w:val="24"/>
          <w:szCs w:val="24"/>
        </w:rPr>
        <w:t xml:space="preserve">No, I don't think so. I don't think so. Why? Because, first of all, he was himself aggressive. In the sense that you could not be rude to him, you could not…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[09:22] </w:t>
      </w:r>
      <w:r>
        <w:rPr>
          <w:rFonts w:ascii="Times New Roman" w:hAnsi="Times New Roman" w:cs="Times New Roman"/>
          <w:sz w:val="24"/>
          <w:szCs w:val="24"/>
        </w:rPr>
        <w:t xml:space="preserve">Explosive, yes?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[09:24] </w:t>
      </w:r>
      <w:r>
        <w:rPr>
          <w:rFonts w:ascii="Times New Roman" w:hAnsi="Times New Roman" w:cs="Times New Roman"/>
          <w:sz w:val="24"/>
          <w:szCs w:val="24"/>
        </w:rPr>
        <w:t xml:space="preserve">Yes. Somehow everyone, how to put it, kept their distance.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[09:32] </w:t>
      </w:r>
      <w:r>
        <w:rPr>
          <w:rFonts w:ascii="Times New Roman" w:hAnsi="Times New Roman" w:cs="Times New Roman"/>
          <w:sz w:val="24"/>
          <w:szCs w:val="24"/>
        </w:rPr>
        <w:t xml:space="preserve">And of the close friends in Yerevan, from his youth, who was closest to my father?</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[09:39] </w:t>
      </w:r>
      <w:r>
        <w:rPr>
          <w:rFonts w:ascii="Times New Roman" w:hAnsi="Times New Roman" w:cs="Times New Roman"/>
          <w:sz w:val="24"/>
          <w:szCs w:val="24"/>
        </w:rPr>
        <w:t xml:space="preserve">I would not say among us… but Rudolf and Tigran were close.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[09:45] </w:t>
      </w:r>
      <w:r>
        <w:rPr>
          <w:rFonts w:ascii="Times New Roman" w:hAnsi="Times New Roman" w:cs="Times New Roman"/>
          <w:sz w:val="24"/>
          <w:szCs w:val="24"/>
        </w:rPr>
        <w:t xml:space="preserve">Tigran Levonyan? Of course. Adal [Ruben Adalyan]—from his youth, although Adal was older. And Shahen [Khachatryan]. They all belonged to the circle of his youth.</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[09:56] </w:t>
      </w:r>
      <w:r>
        <w:rPr>
          <w:rFonts w:ascii="Times New Roman" w:hAnsi="Times New Roman" w:cs="Times New Roman"/>
          <w:sz w:val="24"/>
          <w:szCs w:val="24"/>
        </w:rPr>
        <w:t xml:space="preserve">With Adal too.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[09:58] </w:t>
      </w:r>
      <w:r>
        <w:rPr>
          <w:rFonts w:ascii="Times New Roman" w:hAnsi="Times New Roman" w:cs="Times New Roman"/>
          <w:sz w:val="24"/>
          <w:szCs w:val="24"/>
        </w:rPr>
        <w:t xml:space="preserve">With Henrik, and with Larik, they also went back to their youth.</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[10:01] </w:t>
      </w:r>
      <w:r>
        <w:rPr>
          <w:rFonts w:ascii="Times New Roman" w:hAnsi="Times New Roman" w:cs="Times New Roman"/>
          <w:sz w:val="24"/>
          <w:szCs w:val="24"/>
        </w:rPr>
        <w:t xml:space="preserve">With Larik I would not say so.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[10:02] </w:t>
      </w:r>
      <w:r>
        <w:rPr>
          <w:rFonts w:ascii="Times New Roman" w:hAnsi="Times New Roman" w:cs="Times New Roman"/>
          <w:sz w:val="24"/>
          <w:szCs w:val="24"/>
        </w:rPr>
        <w:t xml:space="preserve">There was always a clash of personalities between them. Henrik clashed with everyone: he had to be the leading figure. And Minas—remember, as an exception, studios were built for both Minas and Rudolf. But I do not even know: were they friends?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[10:21] </w:t>
      </w:r>
      <w:r>
        <w:rPr>
          <w:rFonts w:ascii="Times New Roman" w:hAnsi="Times New Roman" w:cs="Times New Roman"/>
          <w:sz w:val="24"/>
          <w:szCs w:val="24"/>
        </w:rPr>
        <w:t xml:space="preserve">No, I would not say so. They were very different. Minas kept his own counsel and spoke little. At the same time, he never missed an opportunity to benefit from the goodwill of those around him. Compared with the other artists in that circle, your father was probably the most honourable. Rudolf was honest to the end, you understand—in every respect…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[11:15] </w:t>
      </w:r>
      <w:r>
        <w:rPr>
          <w:rFonts w:ascii="Times New Roman" w:hAnsi="Times New Roman" w:cs="Times New Roman"/>
          <w:sz w:val="24"/>
          <w:szCs w:val="24"/>
        </w:rPr>
        <w:t xml:space="preserve">There was no diplomacy in him at all.</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[11:19] </w:t>
      </w:r>
      <w:r>
        <w:rPr>
          <w:rFonts w:ascii="Times New Roman" w:hAnsi="Times New Roman" w:cs="Times New Roman"/>
          <w:sz w:val="24"/>
          <w:szCs w:val="24"/>
        </w:rPr>
        <w:t xml:space="preserve">He was very different from everyone.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[11:26] </w:t>
      </w:r>
      <w:r>
        <w:rPr>
          <w:rFonts w:ascii="Times New Roman" w:hAnsi="Times New Roman" w:cs="Times New Roman"/>
          <w:sz w:val="24"/>
          <w:szCs w:val="24"/>
        </w:rPr>
        <w:t xml:space="preserve">In art, he judged everything by the highest standard and would not deviate by a millimetre… In his later years, when we talked, he would have been glad to buy back or track down many weaker works and simply destroy them. Before the works on levkas, he used to go through his countless folders around New Year, tear several sacks’ worth of drawings into small pieces, and have them taken out with the rubbish. With the works on levkas it was more complicated, because genuine, substantial recognition had arrived. He also treated the panels themselves with particular care—not because they were expensive, but because he valued them deeply. Their number was limited, and preparing them was technically difficult and time-consuming.</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[12:13] </w:t>
      </w:r>
      <w:r>
        <w:rPr>
          <w:rFonts w:ascii="Times New Roman" w:hAnsi="Times New Roman" w:cs="Times New Roman"/>
          <w:sz w:val="24"/>
          <w:szCs w:val="24"/>
        </w:rPr>
        <w:t xml:space="preserve">At the same time, he parted with works very easily and gave them away.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[12:20] </w:t>
      </w:r>
      <w:r>
        <w:rPr>
          <w:rFonts w:ascii="Times New Roman" w:hAnsi="Times New Roman" w:cs="Times New Roman"/>
          <w:sz w:val="24"/>
          <w:szCs w:val="24"/>
        </w:rPr>
        <w:t xml:space="preserve">Very easily.</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1" TargetMode="External"/></Relationships>
</file>